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D143D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05304B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сентября 2023 г. № 11</w:t>
            </w:r>
            <w:bookmarkStart w:id="0" w:name="_GoBack"/>
            <w:bookmarkEnd w:id="0"/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7D143D" w:rsidRPr="007D143D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7D143D">
        <w:rPr>
          <w:rFonts w:ascii="Times New Roman" w:hAnsi="Times New Roman"/>
          <w:bCs/>
          <w:sz w:val="28"/>
          <w:szCs w:val="28"/>
        </w:rPr>
        <w:t xml:space="preserve">комиссии комитета по информации и массовым коммуникациям Рязанской области по соблюдению требований </w:t>
      </w:r>
      <w:proofErr w:type="gramStart"/>
      <w:r w:rsidRPr="007D143D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7D143D">
        <w:rPr>
          <w:rFonts w:ascii="Times New Roman" w:hAnsi="Times New Roman"/>
          <w:bCs/>
          <w:sz w:val="28"/>
          <w:szCs w:val="28"/>
        </w:rPr>
        <w:t xml:space="preserve"> служебному </w:t>
      </w:r>
    </w:p>
    <w:p w:rsidR="007D143D" w:rsidRPr="007D143D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7D143D">
        <w:rPr>
          <w:rFonts w:ascii="Times New Roman" w:hAnsi="Times New Roman"/>
          <w:bCs/>
          <w:sz w:val="28"/>
          <w:szCs w:val="28"/>
        </w:rPr>
        <w:t xml:space="preserve">поведению государственных гражданских служащих </w:t>
      </w:r>
    </w:p>
    <w:p w:rsidR="001C3934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7D143D">
        <w:rPr>
          <w:rFonts w:ascii="Times New Roman" w:hAnsi="Times New Roman"/>
          <w:bCs/>
          <w:sz w:val="28"/>
          <w:szCs w:val="28"/>
        </w:rPr>
        <w:t>Рязанской области и урегулированию конфликта интересов</w:t>
      </w:r>
    </w:p>
    <w:p w:rsidR="007D143D" w:rsidRPr="00EB59E8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1. Настоящим Положением определяется порядок формирования и деятельности комиссии комитета по информации и массовым коммуникациям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 (далее - Положение, комиссия, комитет).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и иными нормативными правовыми актами Рязанской области, настоящим Положением</w:t>
      </w:r>
      <w:r>
        <w:rPr>
          <w:rFonts w:ascii="Times New Roman" w:eastAsiaTheme="minorEastAsia" w:hAnsi="Times New Roman"/>
          <w:sz w:val="28"/>
          <w:szCs w:val="28"/>
        </w:rPr>
        <w:t xml:space="preserve"> и актами комитета</w:t>
      </w:r>
      <w:r w:rsidRPr="007D143D">
        <w:rPr>
          <w:rFonts w:ascii="Times New Roman" w:eastAsiaTheme="minorEastAsia" w:hAnsi="Times New Roman"/>
          <w:sz w:val="28"/>
          <w:szCs w:val="28"/>
        </w:rPr>
        <w:t>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3. Основной задачей комиссии является содействие комитету: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а) в обеспечении соблюдения государственными гражданскими служащими Рязанской области, замещающими должности государственной гражданской службы в комитете (далее соответственно - гражданские служащие, </w:t>
      </w:r>
      <w:r w:rsidRPr="00ED5644">
        <w:rPr>
          <w:rFonts w:ascii="Times New Roman" w:eastAsiaTheme="minorEastAsia" w:hAnsi="Times New Roman"/>
          <w:sz w:val="28"/>
          <w:szCs w:val="28"/>
        </w:rPr>
        <w:t>гражданский служащий,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гражданская служба),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, другими федеральными законами (далее - требования к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служебному поведению и (или) требования об урегулировании конфликта интересов);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в осуществлении в комитете мер по предупреждению коррупции.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5. Комиссия образуется постановлением комитета, которым утверждаются состав комиссии и порядок ее работы.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В состав комиссии входят председатель комиссии, его заместитель,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назначаемый председателем комитета из числа членов комиссии, замещающих должности гражданской службы в комитете,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143D" w:rsidRPr="00ED5644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6</w:t>
      </w:r>
      <w:r w:rsidRPr="00ED5644">
        <w:rPr>
          <w:rFonts w:ascii="Times New Roman" w:eastAsiaTheme="minorEastAsia" w:hAnsi="Times New Roman"/>
          <w:sz w:val="28"/>
          <w:szCs w:val="28"/>
        </w:rPr>
        <w:t>. В состав комиссии входят: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D5644">
        <w:rPr>
          <w:rFonts w:ascii="Times New Roman" w:eastAsiaTheme="minorEastAsia" w:hAnsi="Times New Roman"/>
          <w:sz w:val="28"/>
          <w:szCs w:val="28"/>
        </w:rPr>
        <w:t xml:space="preserve">а) заместители председателя комитета, </w:t>
      </w:r>
      <w:r w:rsidR="00ED5644" w:rsidRPr="00ED5644">
        <w:rPr>
          <w:rFonts w:ascii="Times New Roman" w:hAnsi="Times New Roman"/>
          <w:sz w:val="28"/>
          <w:szCs w:val="28"/>
        </w:rPr>
        <w:t>начальник</w:t>
      </w:r>
      <w:r w:rsidR="00ED5644">
        <w:rPr>
          <w:rFonts w:ascii="Times New Roman" w:hAnsi="Times New Roman"/>
          <w:sz w:val="28"/>
          <w:szCs w:val="28"/>
        </w:rPr>
        <w:t xml:space="preserve"> отдела правового, кадрового обеспечения и социальных проектов </w:t>
      </w:r>
      <w:r w:rsidR="00ED5644" w:rsidRPr="00515D89">
        <w:rPr>
          <w:rFonts w:ascii="Times New Roman" w:hAnsi="Times New Roman"/>
          <w:sz w:val="28"/>
          <w:szCs w:val="28"/>
        </w:rPr>
        <w:t>комитета</w:t>
      </w:r>
      <w:r w:rsidR="00ED5644">
        <w:rPr>
          <w:rFonts w:ascii="Times New Roman" w:hAnsi="Times New Roman"/>
          <w:sz w:val="28"/>
          <w:szCs w:val="28"/>
        </w:rPr>
        <w:t xml:space="preserve">, заместитель начальника </w:t>
      </w:r>
      <w:r w:rsidR="00ED5644" w:rsidRPr="00ED5644">
        <w:rPr>
          <w:rFonts w:ascii="Times New Roman" w:eastAsiaTheme="minorEastAsia" w:hAnsi="Times New Roman"/>
          <w:sz w:val="28"/>
          <w:szCs w:val="28"/>
        </w:rPr>
        <w:t>отдела правового, кадрового обеспечения и социальных проектов комитета</w:t>
      </w:r>
      <w:r w:rsidRPr="00ED5644">
        <w:rPr>
          <w:rFonts w:ascii="Times New Roman" w:eastAsiaTheme="minorEastAsia" w:hAnsi="Times New Roman"/>
          <w:sz w:val="28"/>
          <w:szCs w:val="28"/>
        </w:rPr>
        <w:t>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представитель управления государственной службы, кадровой политики и наград аппарата Губернатора и Правительства Рязанской области;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в) представитель антикоррупционного комитета Рязанской области;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D5644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7.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Лица, указанные в подпунктах "б", "в" и "г" пункта 6 настоящего Положения, включаются в состав комиссии в установленном порядке по согласованию с управлением государственной службы, кадровой политики и наград аппарата Губернатора и Правительства Рязанской области, антикоррупционным комитетом Рязанской области, научными организациями и образовательными учреждениями среднего, высшего и дополнительного профессионального образования на основании запроса председателя комитета. </w:t>
      </w:r>
      <w:proofErr w:type="gramEnd"/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8. Число членов комиссии, не замещающих должности гражданской службы </w:t>
      </w:r>
      <w:r w:rsidR="00ED5644">
        <w:rPr>
          <w:rFonts w:ascii="Times New Roman" w:eastAsiaTheme="minorEastAsia" w:hAnsi="Times New Roman"/>
          <w:sz w:val="28"/>
          <w:szCs w:val="28"/>
        </w:rPr>
        <w:t>в комитете, должно составлять не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менее одной четверти от общего числа членов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в отношении которого комиссией рассматривается этот вопрос либо, в случае отсутствия таких должностей, - относящиеся к той же категории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и группе должностей, что и должность указанного государственного служащего;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другие гражданские служащие, замещающие должности гражданской службы в комитете; специалисты, которые могут дать пояснения по вопросам государственной гражданской службы и вопросам,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 xml:space="preserve">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комитете, недопустимо.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13. Основаниями для проведения заседания комиссии являются: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а) представление председателем комитета в соответствии с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«г»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Рязанской области, и государственными гражданскими служащими Рязанской области, и соблюдения государственными гражданскими служащими Рязанской области требований к служебному поведению, утвержденного </w:t>
      </w:r>
      <w:r w:rsidR="00ED5644">
        <w:rPr>
          <w:rFonts w:ascii="Times New Roman" w:eastAsiaTheme="minorEastAsia" w:hAnsi="Times New Roman"/>
          <w:sz w:val="28"/>
          <w:szCs w:val="28"/>
        </w:rPr>
        <w:t>п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остановлением Губернатора Рязанской области от 25 января 2010 года </w:t>
      </w:r>
      <w:r w:rsidR="00ED5644">
        <w:rPr>
          <w:rFonts w:ascii="Times New Roman" w:eastAsiaTheme="minorEastAsia" w:hAnsi="Times New Roman"/>
          <w:sz w:val="28"/>
          <w:szCs w:val="28"/>
        </w:rPr>
        <w:t>№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2-пг, материалов проверки, свидетельствующих:</w:t>
      </w:r>
      <w:proofErr w:type="gramEnd"/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«а»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 названного Положения;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интересов, предусмотренных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«в»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 названного Положения;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поступившее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в </w:t>
      </w:r>
      <w:r w:rsidR="00ED5644"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комитета, в порядке, установленном нормативным правовым актом комитета: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Правительства Рязанской области и (или) комитета,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>, до истечения двух лет со дня увольнения с гражданской службы;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закона от 7 мая 2013 г. </w:t>
      </w:r>
      <w:r w:rsidR="00ED5644">
        <w:rPr>
          <w:rFonts w:ascii="Times New Roman" w:eastAsiaTheme="minorEastAsia" w:hAnsi="Times New Roman"/>
          <w:sz w:val="28"/>
          <w:szCs w:val="28"/>
        </w:rPr>
        <w:t>№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79-ФЗ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(далее - Федеральный закон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),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в)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г) представление председателем комитета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</w:t>
      </w:r>
      <w:r w:rsidR="00ED5644">
        <w:rPr>
          <w:rFonts w:ascii="Times New Roman" w:eastAsiaTheme="minorEastAsia" w:hAnsi="Times New Roman"/>
          <w:sz w:val="28"/>
          <w:szCs w:val="28"/>
        </w:rPr>
        <w:t>№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230-ФЗ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(далее - Федеральный закон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);</w:t>
      </w:r>
      <w:proofErr w:type="gramEnd"/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2008 г. </w:t>
      </w:r>
      <w:r w:rsidR="00ED5644">
        <w:rPr>
          <w:rFonts w:ascii="Times New Roman" w:eastAsiaTheme="minorEastAsia" w:hAnsi="Times New Roman"/>
          <w:sz w:val="28"/>
          <w:szCs w:val="28"/>
        </w:rPr>
        <w:t>№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273-ФЗ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О противодействии коррупции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(далее – Федеральный закон «О противодействии коррупции») 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и статьей 64.1 Трудового кодекса Российской Федерации в комитет уведомление коммерческой или некоммерческой организации о заключении с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гражданином, замещавшим в комитете должность гражданской службы, трудового или гражданско-правового договора на выполнение работ (оказание услуг), если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14.1. Обращение, указанное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подается гражданином, замещавшим должность гражданской службы в комитете, в </w:t>
      </w:r>
      <w:r w:rsidR="00ED5644"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комитета.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ED5644">
        <w:rPr>
          <w:rFonts w:ascii="Times New Roman" w:eastAsiaTheme="minorEastAsia" w:hAnsi="Times New Roman"/>
          <w:sz w:val="28"/>
          <w:szCs w:val="28"/>
        </w:rPr>
        <w:t>отделе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«О противодействии коррупции»</w:t>
      </w:r>
      <w:r w:rsidRPr="007D143D">
        <w:rPr>
          <w:rFonts w:ascii="Times New Roman" w:eastAsiaTheme="minorEastAsia" w:hAnsi="Times New Roman"/>
          <w:sz w:val="28"/>
          <w:szCs w:val="28"/>
        </w:rPr>
        <w:t>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14.2. Обращение, указанное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14.3. Уведомление, указанное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рассматривается </w:t>
      </w:r>
      <w:r w:rsidR="00ED5644">
        <w:rPr>
          <w:rFonts w:ascii="Times New Roman" w:eastAsiaTheme="minorEastAsia" w:hAnsi="Times New Roman"/>
          <w:sz w:val="28"/>
          <w:szCs w:val="28"/>
        </w:rPr>
        <w:t>отделом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комитета, который осуществляет подготовку мотивированного заключения о соблюдении гражданином, замещавшим в комитете должность гражданской службы, требований статьи 12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«О противодействии коррупции»</w:t>
      </w:r>
      <w:r w:rsidRPr="007D143D">
        <w:rPr>
          <w:rFonts w:ascii="Times New Roman" w:eastAsiaTheme="minorEastAsia" w:hAnsi="Times New Roman"/>
          <w:sz w:val="28"/>
          <w:szCs w:val="28"/>
        </w:rPr>
        <w:t>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6759">
        <w:rPr>
          <w:rFonts w:ascii="Times New Roman" w:eastAsiaTheme="minorEastAsia" w:hAnsi="Times New Roman"/>
          <w:sz w:val="28"/>
          <w:szCs w:val="28"/>
        </w:rPr>
        <w:t xml:space="preserve">14.4. Уведомление, указанное в абзаце пятом подпункта </w:t>
      </w:r>
      <w:r w:rsidR="00ED5644" w:rsidRPr="002A6759">
        <w:rPr>
          <w:rFonts w:ascii="Times New Roman" w:eastAsiaTheme="minorEastAsia" w:hAnsi="Times New Roman"/>
          <w:sz w:val="28"/>
          <w:szCs w:val="28"/>
        </w:rPr>
        <w:t>«б»</w:t>
      </w:r>
      <w:r w:rsidRPr="002A6759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рассматривается должностным лицом</w:t>
      </w:r>
      <w:r w:rsidR="00ED5644" w:rsidRPr="002A6759">
        <w:rPr>
          <w:rFonts w:ascii="Times New Roman" w:eastAsiaTheme="minorEastAsia" w:hAnsi="Times New Roman"/>
          <w:sz w:val="28"/>
          <w:szCs w:val="28"/>
        </w:rPr>
        <w:t xml:space="preserve"> отдела правового, кадрового обеспечения и социальных проектов комитета</w:t>
      </w:r>
      <w:r w:rsidRPr="002A6759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2A6759">
        <w:rPr>
          <w:rFonts w:ascii="Times New Roman" w:eastAsiaTheme="minorEastAsia" w:hAnsi="Times New Roman"/>
          <w:sz w:val="28"/>
          <w:szCs w:val="28"/>
        </w:rPr>
        <w:lastRenderedPageBreak/>
        <w:t xml:space="preserve">ответственным за работу по профилактике коррупционных и иных правонарушений, </w:t>
      </w:r>
      <w:proofErr w:type="gramStart"/>
      <w:r w:rsidRPr="002A6759">
        <w:rPr>
          <w:rFonts w:ascii="Times New Roman" w:eastAsiaTheme="minorEastAsia" w:hAnsi="Times New Roman"/>
          <w:sz w:val="28"/>
          <w:szCs w:val="28"/>
        </w:rPr>
        <w:t>который</w:t>
      </w:r>
      <w:proofErr w:type="gramEnd"/>
      <w:r w:rsidRPr="002A6759">
        <w:rPr>
          <w:rFonts w:ascii="Times New Roman" w:eastAsiaTheme="minorEastAsia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14.5.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или уведомлений, указанных в абзаце пятом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б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и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д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должностные лица </w:t>
      </w:r>
      <w:r w:rsidR="00ED5644">
        <w:rPr>
          <w:rFonts w:ascii="Times New Roman" w:eastAsiaTheme="minorEastAsia" w:hAnsi="Times New Roman"/>
          <w:sz w:val="28"/>
          <w:szCs w:val="28"/>
        </w:rPr>
        <w:t>отдела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комитета, имеют право проводить собеседование с гражданским служащим, представившим обращение или уведомление, получать от него письменные пояснения, а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председатель комитета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ED5644">
        <w:rPr>
          <w:rFonts w:ascii="Times New Roman" w:eastAsiaTheme="minorEastAsia" w:hAnsi="Times New Roman"/>
          <w:sz w:val="28"/>
          <w:szCs w:val="28"/>
        </w:rPr>
        <w:t>«Посейдон»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, в том числе для направления запросов. Обращение или уведомление, а также 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мотивированное 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заключение и другие материалы в течение </w:t>
      </w:r>
      <w:r w:rsidR="00ED5644">
        <w:rPr>
          <w:rFonts w:ascii="Times New Roman" w:eastAsiaTheme="minorEastAsia" w:hAnsi="Times New Roman"/>
          <w:sz w:val="28"/>
          <w:szCs w:val="28"/>
        </w:rPr>
        <w:t>7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ED5644">
        <w:rPr>
          <w:rFonts w:ascii="Times New Roman" w:eastAsiaTheme="minorEastAsia" w:hAnsi="Times New Roman"/>
          <w:sz w:val="28"/>
          <w:szCs w:val="28"/>
        </w:rPr>
        <w:t>календарных д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ней со дня поступления обращения или уведомления. Указанный срок может быть продлен, но не более чем на 30 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7D143D">
        <w:rPr>
          <w:rFonts w:ascii="Times New Roman" w:eastAsiaTheme="minorEastAsia" w:hAnsi="Times New Roman"/>
          <w:sz w:val="28"/>
          <w:szCs w:val="28"/>
        </w:rPr>
        <w:t>дней.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б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и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информацию, полученную от государственных органов, органов местного самоуправления </w:t>
      </w:r>
      <w:r w:rsidR="002A6759">
        <w:rPr>
          <w:rFonts w:ascii="Times New Roman" w:eastAsiaTheme="minorEastAsia" w:hAnsi="Times New Roman"/>
          <w:sz w:val="28"/>
          <w:szCs w:val="28"/>
        </w:rPr>
        <w:t xml:space="preserve">и заинтересованных организаций </w:t>
      </w:r>
      <w:r w:rsidRPr="007D143D">
        <w:rPr>
          <w:rFonts w:ascii="Times New Roman" w:eastAsiaTheme="minorEastAsia" w:hAnsi="Times New Roman"/>
          <w:sz w:val="28"/>
          <w:szCs w:val="28"/>
        </w:rPr>
        <w:t>на основании запросов;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и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 комитета, информации, содержащей основания для проведения заседания комиссии: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а) в 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течение </w:t>
      </w:r>
      <w:r w:rsidRPr="007D143D">
        <w:rPr>
          <w:rFonts w:ascii="Times New Roman" w:eastAsiaTheme="minorEastAsia" w:hAnsi="Times New Roman"/>
          <w:sz w:val="28"/>
          <w:szCs w:val="28"/>
        </w:rPr>
        <w:t>10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 календарных дней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 20 </w:t>
      </w:r>
      <w:r w:rsidR="00ED5644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7D143D">
        <w:rPr>
          <w:rFonts w:ascii="Times New Roman" w:eastAsiaTheme="minorEastAsia" w:hAnsi="Times New Roman"/>
          <w:sz w:val="28"/>
          <w:szCs w:val="28"/>
        </w:rPr>
        <w:t>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б) организует ознакомление гражданского служащего, в отношении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 xml:space="preserve"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="00ED5644">
        <w:rPr>
          <w:rFonts w:ascii="Times New Roman" w:eastAsiaTheme="minorEastAsia" w:hAnsi="Times New Roman"/>
          <w:sz w:val="28"/>
          <w:szCs w:val="28"/>
        </w:rPr>
        <w:t>отдела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комитета, ответственному за работу по профилактике коррупционных и иных правонарушений, и с результатами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ее проверки;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б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15.1. Заседание комиссии по рассмотрению заявлений, указанных в абзацах третьем и четвертом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15.2. Уведомление, указанное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16.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16.1. Заседания комиссии могут проводиться в отсутствие гражданского служащего или гражданина в случае: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не содержатся указания о намерении гражданского служащего или гражданина лично присутствовать на заседании комиссии;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</w:t>
      </w:r>
      <w:r w:rsidR="00ED5644">
        <w:rPr>
          <w:rFonts w:ascii="Times New Roman" w:eastAsiaTheme="minorEastAsia" w:hAnsi="Times New Roman"/>
          <w:sz w:val="28"/>
          <w:szCs w:val="28"/>
        </w:rPr>
        <w:t>е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явились на заседание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17. На заседании комиссии заслушиваются пояснения гражданского служащего или гражданина, замещавшего должность гражданской службы в комитете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 xml:space="preserve">19. По итогам рассмотрения вопроса, указанного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а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«а»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Рязанской области, и государственными гражданскими служащими Рязанской области, и соблюдения государственными гражданскими служащими Рязанской области требований к служебному поведению, утвержденного </w:t>
      </w:r>
      <w:r w:rsidR="00ED5644">
        <w:rPr>
          <w:rFonts w:ascii="Times New Roman" w:eastAsiaTheme="minorEastAsia" w:hAnsi="Times New Roman"/>
          <w:sz w:val="28"/>
          <w:szCs w:val="28"/>
        </w:rPr>
        <w:t>п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остановлением Губернатора Рязанской области от 25 января 2010 года </w:t>
      </w:r>
      <w:r w:rsidR="00ED5644">
        <w:rPr>
          <w:rFonts w:ascii="Times New Roman" w:eastAsiaTheme="minorEastAsia" w:hAnsi="Times New Roman"/>
          <w:sz w:val="28"/>
          <w:szCs w:val="28"/>
        </w:rPr>
        <w:t>№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2-пг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>, являются достоверными и полными;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а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 Положения, названного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а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20. По итогам рассмотрения вопроса, указанного в абзаце третьем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а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комитета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21. По итогам рассмотрения вопроса, указанного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б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22. По итогам рассмотрения вопроса, указанного в абзаце третьем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 xml:space="preserve">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необъективна и является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способом уклонения от представления указанных сведений.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22.1. По итогам рассмотрения вопроса, указанного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«г»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а) признать, что сведения, представленные гражданским служащим в соответствии с частью 1 статьи 3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контроле за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, являются достоверными и полными;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признать, что сведения, представленные гражданским служащим в соответствии с частью 1 статьи 3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контроле за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, являются недостоверными и (или) неполными. В этом случае комиссия рекомендует председателю комитета применить к гражданскому служащему меры дисциплинарной ответственности и (или) направить материалы, полученные в результате осуществления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контроля за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22.2. По итогам рассмотрения вопроса, указанного в абзаце четвертом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 запрете отдельным категориям лиц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открывать и иметь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, являются объективными и уважительными;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О запрете отдельным категориям лиц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открывать и иметь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счета (вклады), хранить наличные денежные средства и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>, не являются объективными и уважительными.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22.3. По итогам рассмотрения вопроса, указанного в абзаце пятом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председателю комитета принять меры по урегулированию конфликта интересов или по недопущению его возникновения;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23. По итогам рассмотрения вопросов, указанных в подпунктах </w:t>
      </w:r>
      <w:r w:rsidR="00ED5644">
        <w:rPr>
          <w:rFonts w:ascii="Times New Roman" w:eastAsiaTheme="minorEastAsia" w:hAnsi="Times New Roman"/>
          <w:sz w:val="28"/>
          <w:szCs w:val="28"/>
        </w:rPr>
        <w:t>«а»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г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и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и при наличии к тому оснований комиссия может принять иное решение, чем это предусмотрено пунктами 19 - 22, 22.1 - 22.3 и 23.1 настоящего Положения. Основания и мотивы принятия такого решения должны быть отражены в протоколе заседания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23.1. По итогам рассмотрения вопроса, указанного в подпункте </w:t>
      </w:r>
      <w:r w:rsidR="00ED5644">
        <w:rPr>
          <w:rFonts w:ascii="Times New Roman" w:eastAsiaTheme="minorEastAsia" w:hAnsi="Times New Roman"/>
          <w:sz w:val="28"/>
          <w:szCs w:val="28"/>
        </w:rPr>
        <w:t>«д»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в отношении гражданина, замещавшего должность гражданской службы в комитете, одно из следующих решений: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r w:rsidR="00ED5644">
        <w:rPr>
          <w:rFonts w:ascii="Times New Roman" w:eastAsiaTheme="minorEastAsia" w:hAnsi="Times New Roman"/>
          <w:sz w:val="28"/>
          <w:szCs w:val="28"/>
        </w:rPr>
        <w:t>«О противодействии коррупции»</w:t>
      </w:r>
      <w:r w:rsidRPr="007D143D">
        <w:rPr>
          <w:rFonts w:ascii="Times New Roman" w:eastAsiaTheme="minorEastAsia" w:hAnsi="Times New Roman"/>
          <w:sz w:val="28"/>
          <w:szCs w:val="28"/>
        </w:rPr>
        <w:t>. В этом случае комиссия рекомендует председателю комитета проинформировать об указанных обстоятельствах органы прокуратуры и уведомившую организацию.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24. По итогам рассмотрения вопроса, предусмотренного подпунктом </w:t>
      </w:r>
      <w:r w:rsidR="00ED5644">
        <w:rPr>
          <w:rFonts w:ascii="Times New Roman" w:eastAsiaTheme="minorEastAsia" w:hAnsi="Times New Roman"/>
          <w:sz w:val="28"/>
          <w:szCs w:val="28"/>
        </w:rPr>
        <w:t>«в»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комиссия принимает соответствующее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решение.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25. Для исполнения решений комиссии могут быть подготовлены проекты нормативных правовых или правовых актов комитета, решений или поручений председателя комитета, которые в установленном порядке представляются на рассмотрение председателя комитета.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26. Решения комиссии по вопросам, указанным в пункте 13 настоящего Положения, принимаются тайным голосованием (если комиссия н</w:t>
      </w:r>
      <w:r w:rsidR="00ED5644">
        <w:rPr>
          <w:rFonts w:ascii="Times New Roman" w:eastAsiaTheme="minorEastAsia" w:hAnsi="Times New Roman"/>
          <w:sz w:val="28"/>
          <w:szCs w:val="28"/>
        </w:rPr>
        <w:t>е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примет иное решение) простым большинством голосов присутствующих на заседании членов комиссии.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При равенстве голосов решение считается принятым в пользу государственного служащего, в отношении которого комиссией рассматривается вопрос.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для председателя комитета носят рекомендательный характер. Решение, принимаемое по итогам рассмотрения вопроса, указанного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«б»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носит обязательный характер.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28. В протоколе заседания комиссии указываются: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комитет;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ж) другие сведения;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з) результаты голосования;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и) решение и обоснование его принятия.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29. Член комиссии, не согласный с ее решением, вправе в письменной форме изложить свое мнение, которое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быть ознакомлен гражданский служащий.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30. Копии протокола заседания комиссии в 7-дневный срок со дня заседания направляются председателю комитета, полностью или в виде </w:t>
      </w:r>
      <w:r w:rsidRPr="007D143D">
        <w:rPr>
          <w:rFonts w:ascii="Times New Roman" w:eastAsiaTheme="minorEastAsia" w:hAnsi="Times New Roman"/>
          <w:sz w:val="28"/>
          <w:szCs w:val="28"/>
        </w:rPr>
        <w:lastRenderedPageBreak/>
        <w:t>выписок из него - гражданскому служащему, а также по решению комиссии - иным заинтересованным лицам.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31. </w:t>
      </w:r>
      <w:r w:rsidRPr="002A6759">
        <w:rPr>
          <w:rFonts w:ascii="Times New Roman" w:eastAsiaTheme="minorEastAsia" w:hAnsi="Times New Roman"/>
          <w:sz w:val="28"/>
          <w:szCs w:val="28"/>
        </w:rPr>
        <w:t>Председатель комитета обязан рассмотреть протокол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заседания комиссии и вправе учесть в пределах своей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компетенции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7D143D">
        <w:rPr>
          <w:rFonts w:ascii="Times New Roman" w:eastAsiaTheme="minorEastAsia" w:hAnsi="Times New Roman"/>
          <w:sz w:val="28"/>
          <w:szCs w:val="28"/>
        </w:rPr>
        <w:t xml:space="preserve"> к сведению без обсуждения.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комитета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33.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ED5644">
        <w:rPr>
          <w:rFonts w:ascii="Times New Roman" w:eastAsiaTheme="minorEastAsia" w:hAnsi="Times New Roman"/>
          <w:sz w:val="28"/>
          <w:szCs w:val="28"/>
        </w:rPr>
        <w:t>в правоприменительные органы в течение 3 календарных дней</w:t>
      </w:r>
      <w:r w:rsidRPr="007D143D">
        <w:rPr>
          <w:rFonts w:ascii="Times New Roman" w:eastAsiaTheme="minorEastAsia" w:hAnsi="Times New Roman"/>
          <w:sz w:val="28"/>
          <w:szCs w:val="28"/>
        </w:rPr>
        <w:t>, а при необходимости - немедленно.</w:t>
      </w:r>
      <w:proofErr w:type="gramEnd"/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>34.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143D" w:rsidRPr="007D143D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34.1. </w:t>
      </w:r>
      <w:proofErr w:type="gramStart"/>
      <w:r w:rsidRPr="007D143D">
        <w:rPr>
          <w:rFonts w:ascii="Times New Roman" w:eastAsiaTheme="minorEastAsia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комитета, вручается гражданину, замещавшему должность гражданской службы в комитете, в отношении которого рассматривался вопрос, указанный в абзаце втором подпункта </w:t>
      </w:r>
      <w:r w:rsidR="00ED5644">
        <w:rPr>
          <w:rFonts w:ascii="Times New Roman" w:eastAsiaTheme="minorEastAsia" w:hAnsi="Times New Roman"/>
          <w:sz w:val="28"/>
          <w:szCs w:val="28"/>
        </w:rPr>
        <w:t>«</w:t>
      </w:r>
      <w:r w:rsidRPr="007D143D">
        <w:rPr>
          <w:rFonts w:ascii="Times New Roman" w:eastAsiaTheme="minorEastAsia" w:hAnsi="Times New Roman"/>
          <w:sz w:val="28"/>
          <w:szCs w:val="28"/>
        </w:rPr>
        <w:t>б</w:t>
      </w:r>
      <w:r w:rsidR="00ED5644">
        <w:rPr>
          <w:rFonts w:ascii="Times New Roman" w:eastAsiaTheme="minorEastAsia" w:hAnsi="Times New Roman"/>
          <w:sz w:val="28"/>
          <w:szCs w:val="28"/>
        </w:rPr>
        <w:t>»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C3934" w:rsidRDefault="007D143D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43D">
        <w:rPr>
          <w:rFonts w:ascii="Times New Roman" w:eastAsiaTheme="minorEastAsia" w:hAnsi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предварительное письменное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D5644">
        <w:rPr>
          <w:rFonts w:ascii="Times New Roman" w:eastAsiaTheme="minorEastAsia" w:hAnsi="Times New Roman"/>
          <w:sz w:val="28"/>
          <w:szCs w:val="28"/>
        </w:rPr>
        <w:t>отделом правового, кадрового обеспечения и социальных проектов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 комитета.</w:t>
      </w:r>
    </w:p>
    <w:p w:rsidR="001C3934" w:rsidRPr="00EB59E8" w:rsidRDefault="001C3934" w:rsidP="001C393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1C3934" w:rsidRPr="00190FF9" w:rsidRDefault="001C3934" w:rsidP="001C393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C3934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C7" w:rsidRDefault="005552C7">
      <w:r>
        <w:separator/>
      </w:r>
    </w:p>
  </w:endnote>
  <w:endnote w:type="continuationSeparator" w:id="0">
    <w:p w:rsidR="005552C7" w:rsidRDefault="005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C7" w:rsidRDefault="005552C7">
      <w:r>
        <w:separator/>
      </w:r>
    </w:p>
  </w:footnote>
  <w:footnote w:type="continuationSeparator" w:id="0">
    <w:p w:rsidR="005552C7" w:rsidRDefault="0055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5304B">
      <w:rPr>
        <w:rStyle w:val="a8"/>
        <w:rFonts w:ascii="Times New Roman" w:hAnsi="Times New Roman"/>
        <w:noProof/>
        <w:sz w:val="28"/>
        <w:szCs w:val="28"/>
      </w:rPr>
      <w:t>12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502A3"/>
    <w:rsid w:val="0005304B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355"/>
    <w:rsid w:val="00EB59E8"/>
    <w:rsid w:val="00EB7CE9"/>
    <w:rsid w:val="00EC433F"/>
    <w:rsid w:val="00ED1FDE"/>
    <w:rsid w:val="00ED5644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12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2023-06-15T12:06:00Z</cp:lastPrinted>
  <dcterms:created xsi:type="dcterms:W3CDTF">2023-09-29T07:50:00Z</dcterms:created>
  <dcterms:modified xsi:type="dcterms:W3CDTF">2023-09-29T07:50:00Z</dcterms:modified>
</cp:coreProperties>
</file>