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29A3" w:rsidRDefault="003529A3">
      <w:pPr>
        <w:ind w:left="5669" w:firstLine="0"/>
      </w:pPr>
      <w:r>
        <w:t>Приложение № 1</w:t>
      </w:r>
    </w:p>
    <w:p w:rsidR="003529A3" w:rsidRDefault="003529A3">
      <w:pPr>
        <w:ind w:left="5669" w:firstLine="0"/>
      </w:pPr>
      <w:r>
        <w:t>к постановлению главного управления</w:t>
      </w:r>
    </w:p>
    <w:p w:rsidR="003529A3" w:rsidRDefault="003529A3">
      <w:pPr>
        <w:ind w:left="5669" w:firstLine="0"/>
      </w:pPr>
      <w:r>
        <w:t>архитектуры и градостроительства</w:t>
      </w:r>
    </w:p>
    <w:p w:rsidR="003529A3" w:rsidRDefault="003529A3">
      <w:pPr>
        <w:ind w:left="5669" w:firstLine="0"/>
      </w:pPr>
      <w:r>
        <w:t>Рязанской области</w:t>
      </w:r>
    </w:p>
    <w:p w:rsidR="003529A3" w:rsidRDefault="00DB0BB1">
      <w:pPr>
        <w:ind w:left="5669" w:firstLine="0"/>
      </w:pPr>
      <w:r>
        <w:t>от 27 сентября 2023 г.</w:t>
      </w:r>
      <w:r w:rsidR="003529A3">
        <w:t xml:space="preserve"> №</w:t>
      </w:r>
      <w:r>
        <w:t xml:space="preserve"> 464-п</w:t>
      </w:r>
      <w:bookmarkStart w:id="0" w:name="_GoBack"/>
      <w:bookmarkEnd w:id="0"/>
    </w:p>
    <w:p w:rsidR="003529A3" w:rsidRDefault="003529A3">
      <w:pPr>
        <w:ind w:left="5669" w:firstLine="0"/>
      </w:pPr>
    </w:p>
    <w:p w:rsidR="003529A3" w:rsidRDefault="003529A3" w:rsidP="003529A3">
      <w:pPr>
        <w:ind w:left="5669" w:firstLine="0"/>
      </w:pPr>
      <w:r>
        <w:t>«Приложение № 1</w:t>
      </w:r>
    </w:p>
    <w:p w:rsidR="003529A3" w:rsidRDefault="003529A3" w:rsidP="003529A3">
      <w:pPr>
        <w:ind w:left="5669" w:firstLine="0"/>
      </w:pPr>
      <w:r>
        <w:t>к постановлению главного управления</w:t>
      </w:r>
    </w:p>
    <w:p w:rsidR="003529A3" w:rsidRDefault="003529A3" w:rsidP="003529A3">
      <w:pPr>
        <w:ind w:left="5669" w:firstLine="0"/>
      </w:pPr>
      <w:r>
        <w:t>архитектуры и градостроительства</w:t>
      </w:r>
    </w:p>
    <w:p w:rsidR="003529A3" w:rsidRDefault="003529A3" w:rsidP="003529A3">
      <w:pPr>
        <w:ind w:left="5669" w:firstLine="0"/>
      </w:pPr>
      <w:r>
        <w:t>Рязанской области</w:t>
      </w:r>
    </w:p>
    <w:p w:rsidR="003529A3" w:rsidRDefault="003529A3" w:rsidP="003529A3">
      <w:pPr>
        <w:ind w:left="5669" w:firstLine="0"/>
      </w:pPr>
      <w:r>
        <w:t>от 10 декабря 2019 г. № 434-п</w:t>
      </w: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4B52AE">
      <w:pPr>
        <w:pStyle w:val="af7"/>
        <w:ind w:firstLine="0"/>
        <w:jc w:val="center"/>
        <w:rPr>
          <w:sz w:val="32"/>
          <w:szCs w:val="32"/>
        </w:rPr>
      </w:pPr>
    </w:p>
    <w:p w:rsidR="004B52AE" w:rsidRDefault="005B5467">
      <w:pPr>
        <w:pStyle w:val="af7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ПРАВИЛА ЗЕМЛЕПОЛЬЗОВАНИЯ И ЗАСТРОЙКИ</w:t>
      </w:r>
    </w:p>
    <w:p w:rsidR="004B52AE" w:rsidRDefault="005B5467">
      <w:pPr>
        <w:pStyle w:val="af7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Малинищинское</w:t>
      </w:r>
      <w:proofErr w:type="spellEnd"/>
      <w:r>
        <w:rPr>
          <w:sz w:val="32"/>
          <w:szCs w:val="32"/>
        </w:rPr>
        <w:t xml:space="preserve"> сельское поселение</w:t>
      </w:r>
    </w:p>
    <w:p w:rsidR="004B52AE" w:rsidRDefault="005B5467">
      <w:pPr>
        <w:pStyle w:val="af7"/>
        <w:ind w:firstLine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Пронского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  <w:rPr>
          <w:rFonts w:cs="Times New Roman"/>
          <w:sz w:val="32"/>
          <w:szCs w:val="32"/>
        </w:rPr>
      </w:pPr>
    </w:p>
    <w:p w:rsidR="004B52AE" w:rsidRDefault="004B52AE">
      <w:pPr>
        <w:pStyle w:val="af7"/>
        <w:rPr>
          <w:rFonts w:cs="Times New Roman"/>
          <w:sz w:val="32"/>
          <w:szCs w:val="32"/>
        </w:rPr>
      </w:pPr>
    </w:p>
    <w:p w:rsidR="004B52AE" w:rsidRDefault="004B52AE">
      <w:pPr>
        <w:pStyle w:val="af7"/>
        <w:rPr>
          <w:rFonts w:cs="Times New Roman"/>
          <w:sz w:val="32"/>
          <w:szCs w:val="32"/>
        </w:rPr>
      </w:pPr>
    </w:p>
    <w:p w:rsidR="004B52AE" w:rsidRDefault="004B52AE">
      <w:pPr>
        <w:pStyle w:val="af7"/>
        <w:rPr>
          <w:rFonts w:cs="Times New Roman"/>
          <w:sz w:val="32"/>
          <w:szCs w:val="32"/>
        </w:rPr>
      </w:pPr>
    </w:p>
    <w:p w:rsidR="004B52AE" w:rsidRDefault="005B5467">
      <w:pPr>
        <w:pStyle w:val="af7"/>
        <w:rPr>
          <w:rFonts w:cs="Times New Roman"/>
          <w:szCs w:val="28"/>
        </w:rPr>
      </w:pPr>
      <w:r>
        <w:lastRenderedPageBreak/>
        <w:t>Содержание</w:t>
      </w:r>
    </w:p>
    <w:sdt>
      <w:sdtPr>
        <w:id w:val="542636190"/>
        <w:docPartObj>
          <w:docPartGallery w:val="Table of Contents"/>
          <w:docPartUnique/>
        </w:docPartObj>
      </w:sdtPr>
      <w:sdtEndPr/>
      <w:sdtContent>
        <w:p w:rsidR="004B52AE" w:rsidRDefault="005B5467">
          <w:pPr>
            <w:pStyle w:val="18"/>
            <w:tabs>
              <w:tab w:val="right" w:leader="dot" w:pos="9921"/>
            </w:tabs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_RefHeading___Toc88848171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2">
            <w:r w:rsidR="005B5467">
              <w:t>Статья 1. Основные понятия, используемые в правилах землепользования и застройки</w:t>
            </w:r>
            <w:r w:rsidR="005B5467">
              <w:tab/>
              <w:t>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3">
            <w:r w:rsidR="005B5467">
              <w:t>Статья 2. Положение о регулировании землепользования и застройки</w:t>
            </w:r>
            <w:r w:rsidR="005B5467">
              <w:tab/>
              <w:t>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4">
            <w:r w:rsidR="005B5467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5B5467">
              <w:tab/>
              <w:t>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5">
            <w:r w:rsidR="005B5467">
              <w:t>Статья 4. Положение о подготовке документации по планировке территории</w:t>
            </w:r>
            <w:r w:rsidR="005B5467">
              <w:tab/>
              <w:t>6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6">
            <w:r w:rsidR="005B5467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5B5467">
              <w:tab/>
              <w:t>6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7">
            <w:r w:rsidR="005B5467">
              <w:t>Статья 6. Положение о внесении изменений в правила землепользования и застройки</w:t>
            </w:r>
            <w:r w:rsidR="005B5467">
              <w:tab/>
              <w:t>7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8">
            <w:r w:rsidR="005B5467">
              <w:t>Статья 7. Градостроительные планы земельных участков</w:t>
            </w:r>
            <w:r w:rsidR="005B5467">
              <w:tab/>
              <w:t>8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79">
            <w:r w:rsidR="005B5467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5B5467">
              <w:tab/>
              <w:t>9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0">
            <w:r w:rsidR="005B5467">
              <w:t>Раздел 2. Градостроительные регламенты</w:t>
            </w:r>
            <w:r w:rsidR="005B5467">
              <w:tab/>
              <w:t>9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1">
            <w:r w:rsidR="005B5467">
              <w:t>Статья 9. Общие требования, предъявляемые к установлению градостроительных регламентов</w:t>
            </w:r>
            <w:r w:rsidR="005B5467">
              <w:tab/>
              <w:t>9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2">
            <w:r w:rsidR="005B5467">
              <w:t>Статья 10. Перечень территориальных зон, выделенных на карте градостроительного зонирования</w:t>
            </w:r>
            <w:r w:rsidR="005B5467">
              <w:tab/>
              <w:t>10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3">
            <w:r w:rsidR="005B5467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5B5467">
              <w:tab/>
              <w:t>11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4">
            <w:r w:rsidR="005B5467">
              <w:t>Статья 11.1. Жилые зоны (1)</w:t>
            </w:r>
            <w:r w:rsidR="005B5467">
              <w:tab/>
              <w:t>13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13416_17554845572">
            <w:r w:rsidR="005B5467">
              <w:t>Статья 11.2. Производственная зона (3.1)</w:t>
            </w:r>
            <w:r w:rsidR="005B5467">
              <w:tab/>
              <w:t>14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13416_1755484557">
            <w:r w:rsidR="005B5467">
              <w:t>Статья 11.3. Коммунально-складская зона (3.2)</w:t>
            </w:r>
            <w:r w:rsidR="005B5467">
              <w:tab/>
              <w:t>15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91">
            <w:r w:rsidR="005B5467">
              <w:t>Статья 11.4. Зона инженерной инфраструктуры (3.3)</w:t>
            </w:r>
            <w:r w:rsidR="005B5467">
              <w:tab/>
              <w:t>16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89">
            <w:r w:rsidR="005B5467">
              <w:t>Статья 11.5. Зона транспортной инфраструктуры (3.4)</w:t>
            </w:r>
            <w:r w:rsidR="005B5467">
              <w:tab/>
              <w:t>17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1">
            <w:r w:rsidR="005B5467">
              <w:t>Статья 11.6. Зоны сельскохозяйственного использования (4.2)</w:t>
            </w:r>
            <w:r w:rsidR="005B5467">
              <w:tab/>
              <w:t>18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21">
            <w:r w:rsidR="005B5467">
              <w:t>Статья 11.7. Зона сельскохозяйственной переработки (4.3)</w:t>
            </w:r>
            <w:r w:rsidR="005B5467">
              <w:tab/>
              <w:t>20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2">
            <w:r w:rsidR="005B5467">
              <w:t>Статья 11.8. Производственная зона сельскохозяйственных предприятий (4.4)</w:t>
            </w:r>
            <w:r w:rsidR="005B5467">
              <w:tab/>
              <w:t>20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4612_1224914637">
            <w:r w:rsidR="005B5467">
              <w:t>Статья 11.9. Зона озелененных территорий специального назначения (5.6)</w:t>
            </w:r>
            <w:r w:rsidR="005B5467">
              <w:tab/>
              <w:t>22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3">
            <w:r w:rsidR="005B5467">
              <w:t>Статья 11.10. Зона кладбищ (6.1)</w:t>
            </w:r>
            <w:r w:rsidR="005B5467">
              <w:tab/>
              <w:t>22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14260_2886153050">
            <w:r w:rsidR="005B5467">
              <w:t>Статья 12. Земли, для которых градостроительные регламенты не устанавливаются</w:t>
            </w:r>
            <w:r w:rsidR="005B5467">
              <w:tab/>
              <w:t>23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7">
            <w:r w:rsidR="005B5467">
              <w:t xml:space="preserve">Статья 13. Расчетные показатели минимально допустимого уровня обеспеченности территории объектами коммунальной, транспортной, социальной </w:t>
            </w:r>
            <w:r w:rsidR="005B5467">
              <w:lastRenderedPageBreak/>
              <w:t>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5B5467">
              <w:tab/>
              <w:t>24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8">
            <w:r w:rsidR="005B5467">
              <w:t>Статья 14. Зоны с особыми условиями использования территории</w:t>
            </w:r>
            <w:r w:rsidR="005B5467">
              <w:tab/>
              <w:t>24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199">
            <w:r w:rsidR="005B5467">
              <w:t>Статья 14.1. Санитарно-защитные зоны предприятий, сооружений и иных объектов</w:t>
            </w:r>
            <w:r w:rsidR="005B5467">
              <w:tab/>
              <w:t>25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200">
            <w:r w:rsidR="005B5467">
              <w:t>Статья 14.2. Водоохранные зоны и прибрежные защитные полосы водных объектов</w:t>
            </w:r>
            <w:r w:rsidR="005B5467">
              <w:tab/>
              <w:t>25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201">
            <w:r w:rsidR="005B5467">
              <w:t>Статья 14.3. Охранные зоны инженерных коммуникаций, сооружений</w:t>
            </w:r>
            <w:r w:rsidR="005B5467">
              <w:tab/>
              <w:t>25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19570_2340155531">
            <w:r w:rsidR="005B5467">
              <w:t xml:space="preserve">Статья 14.4. </w:t>
            </w:r>
            <w:r w:rsidR="005B5467">
              <w:rPr>
                <w:iCs/>
              </w:rPr>
              <w:t>Зона минимальных расстояний до магистральных или промышленных трубопроводов</w:t>
            </w:r>
            <w:r w:rsidR="005B5467">
              <w:tab/>
              <w:t>26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204">
            <w:r w:rsidR="005B5467">
              <w:t>Статья 15. Особо охраняемые природные территории</w:t>
            </w:r>
            <w:r w:rsidR="005B5467">
              <w:tab/>
              <w:t>26</w:t>
            </w:r>
          </w:hyperlink>
        </w:p>
        <w:p w:rsidR="004B52AE" w:rsidRDefault="00A35A21">
          <w:pPr>
            <w:pStyle w:val="18"/>
            <w:tabs>
              <w:tab w:val="right" w:leader="dot" w:pos="9921"/>
            </w:tabs>
          </w:pPr>
          <w:hyperlink w:anchor="__RefHeading___Toc88848205">
            <w:r w:rsidR="005B5467">
              <w:t>Статья 16. Объекты культурного наследия</w:t>
            </w:r>
            <w:r w:rsidR="005B5467">
              <w:tab/>
              <w:t>26</w:t>
            </w:r>
          </w:hyperlink>
          <w:r w:rsidR="005B5467">
            <w:fldChar w:fldCharType="end"/>
          </w:r>
        </w:p>
      </w:sdtContent>
    </w:sdt>
    <w:p w:rsidR="004B52AE" w:rsidRDefault="004B52AE">
      <w:pPr>
        <w:pStyle w:val="af7"/>
        <w:rPr>
          <w:rFonts w:ascii="Calibri" w:hAnsi="Calibri"/>
          <w:sz w:val="22"/>
        </w:rPr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1" w:name="__RefHeading___Toc88848171"/>
      <w:bookmarkEnd w:id="1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землепользования и застройки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В настоящих правилах землепользования и застройки муниципального образования – </w:t>
      </w:r>
      <w:proofErr w:type="spellStart"/>
      <w:r>
        <w:t>Малинищинское</w:t>
      </w:r>
      <w:proofErr w:type="spellEnd"/>
      <w:r>
        <w:t xml:space="preserve"> сельское поселение </w:t>
      </w:r>
      <w:proofErr w:type="spellStart"/>
      <w:r>
        <w:t>Пронского</w:t>
      </w:r>
      <w:proofErr w:type="spellEnd"/>
      <w:r>
        <w:t xml:space="preserve"> муниципального района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 исполнительный орган Рязанской области, уполномоченный в сфере градостроительной деятельности.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от 06.08.2008 № 153 «Об утверждении Положения о главном управлении архитектуры и градостроительства Рязанской области» </w:t>
      </w:r>
      <w:r>
        <w:rPr>
          <w:rFonts w:eastAsia="Times New Roman" w:cs="Times New Roman"/>
          <w:szCs w:val="28"/>
          <w:lang w:eastAsia="ar-SA"/>
        </w:rPr>
        <w:t xml:space="preserve">(далее - постановление Правительства Рязанской области от 06.08.2008 № 153)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исполнительным органом 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4" w:name="__RefHeading___Toc88848174"/>
      <w:bookmarkEnd w:id="4"/>
      <w:r>
        <w:rPr>
          <w:rFonts w:cs="Times New Roman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участков и объектов капитального строительства на другой вид такого </w:t>
      </w:r>
      <w:r>
        <w:lastRenderedPageBreak/>
        <w:t>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5. Физическое или юридическое лицо вправе оспорить в суде решение</w:t>
      </w:r>
      <w:r>
        <w:br/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6.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 исполнительный орган Рязанской области, уполномоченный в сфере градостроительной деятельности.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7. В соответствии с п</w:t>
      </w:r>
      <w:r>
        <w:rPr>
          <w:rFonts w:eastAsia="Times New Roman" w:cs="Times New Roman"/>
          <w:szCs w:val="28"/>
          <w:lang w:eastAsia="ar-SA"/>
        </w:rPr>
        <w:t>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FF39B9" w:rsidRDefault="00FF39B9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5" w:name="__RefHeading___Toc88848175"/>
      <w:bookmarkEnd w:id="5"/>
      <w:r>
        <w:rPr>
          <w:rFonts w:cs="Times New Roman"/>
        </w:rPr>
        <w:lastRenderedPageBreak/>
        <w:t>Статья 4. Положение о подготовке документации по планировке  территории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исполнительный орган Рязанской области, уполномоченный в сфере градостроительной деятельности.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szCs w:val="28"/>
        </w:rPr>
        <w:br/>
        <w:t xml:space="preserve">с </w:t>
      </w:r>
      <w:r>
        <w:rPr>
          <w:rFonts w:eastAsia="Times New Roman" w:cs="Times New Roman"/>
          <w:szCs w:val="28"/>
          <w:lang w:eastAsia="hi-IN"/>
        </w:rPr>
        <w:t>Градостроительным кодексом Российской Федерации.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</w:t>
      </w:r>
      <w:r>
        <w:lastRenderedPageBreak/>
        <w:t>градостроительной деятельности в поселениях и городских округах Рязанской области.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3. Результаты общественных обсуждений и публичных слушаний носят рекомендательный характер.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1) несоответствие правил землепользования и застройки генеральному плану поселения, генеральному плану сельского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2) поступление от уполномоченного Правительством Российской Федерации федерального органа исполнительной власти обязательного для исполнения</w:t>
      </w:r>
      <w:r>
        <w:br/>
        <w:t xml:space="preserve">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сельского округа, межселенной территории;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br/>
        <w:t xml:space="preserve">с особыми условиями использования территорий, территорий достопримечательных мест федерального, регионального и местного значения, </w:t>
      </w:r>
      <w:r>
        <w:lastRenderedPageBreak/>
        <w:t>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8" w:name="__RefHeading___Toc88848178"/>
      <w:bookmarkEnd w:id="8"/>
      <w:r>
        <w:rPr>
          <w:rFonts w:cs="Times New Roman"/>
        </w:rPr>
        <w:t>Статья 7. Градостроительные планы земельных участков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9" w:name="__RefHeading___Toc88848179"/>
      <w:bookmarkEnd w:id="9"/>
      <w:r>
        <w:rPr>
          <w:rFonts w:cs="Times New Roman"/>
        </w:rPr>
        <w:lastRenderedPageBreak/>
        <w:t>Статья 8. Разрешение на строительство, реконструкцию и ввод объектов капитального строительства в эксплуатацию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1. Разрешение на строительство, реконструкцию объектов капитального строительства выдается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кодекса Российской Федерации.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выдаче разрешения на строительство, разрешения на ввод объектов в эксплуатацию при осуществлении строительства, реконструкции объектов капитального строительства, отказу в выдаче таких разрешений, за исключением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полномочий, предусмотренных статьей 51.1, частями 17, 19 и 21 статьи 55 Градостроительного кодекса Российской Федерации</w:t>
      </w:r>
      <w:r w:rsidR="008D528F"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>,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осуществляет  исполнительный орган Рязанской области, уполномоченный в сфере градостроительной деятельности.</w:t>
      </w:r>
    </w:p>
    <w:p w:rsidR="004B52AE" w:rsidRDefault="005B5467">
      <w:pPr>
        <w:pStyle w:val="af7"/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</w:pPr>
      <w:r>
        <w:t>3. В соответствии с постановлением Правительства Рязанской области</w:t>
      </w:r>
      <w: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4B52AE" w:rsidRDefault="004B52AE">
      <w:pPr>
        <w:pStyle w:val="af7"/>
        <w:rPr>
          <w:rFonts w:cs="Times New Roman"/>
          <w:color w:val="000000"/>
          <w:szCs w:val="28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0" w:name="__RefHeading___Toc88848180"/>
      <w:bookmarkEnd w:id="10"/>
      <w:r>
        <w:rPr>
          <w:rFonts w:cs="Times New Roman"/>
        </w:rPr>
        <w:t>Раздел 2. Градостроительные регламенты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1" w:name="__RefHeading___Toc88848181"/>
      <w:bookmarkEnd w:id="11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>Общие требования,</w:t>
      </w:r>
      <w:r>
        <w:rPr>
          <w:rFonts w:cs="Times New Roman"/>
        </w:rPr>
        <w:t xml:space="preserve"> предъявляемые к установлению градостроительных регламентов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4B52AE" w:rsidRDefault="005B5467">
      <w:pPr>
        <w:pStyle w:val="af7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4B52AE" w:rsidRDefault="005B5467">
      <w:pPr>
        <w:pStyle w:val="af7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4B52AE" w:rsidRDefault="005B5467">
      <w:pPr>
        <w:pStyle w:val="af7"/>
      </w:pPr>
      <w:r>
        <w:t>4. Градостроительные регламенты установлены с учетом:</w:t>
      </w:r>
    </w:p>
    <w:p w:rsidR="004B52AE" w:rsidRDefault="005B5467">
      <w:pPr>
        <w:pStyle w:val="af7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4B52AE" w:rsidRDefault="005B5467">
      <w:pPr>
        <w:pStyle w:val="af7"/>
      </w:pPr>
      <w:r>
        <w:lastRenderedPageBreak/>
        <w:t>2)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4B52AE" w:rsidRDefault="005B5467">
      <w:pPr>
        <w:pStyle w:val="af7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>4) видов территориальных зон;</w:t>
      </w:r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 и иных природных объектов.</w:t>
      </w:r>
    </w:p>
    <w:p w:rsidR="004B52AE" w:rsidRDefault="005B5467">
      <w:pPr>
        <w:pStyle w:val="af7"/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color w:val="000000"/>
          <w:szCs w:val="28"/>
        </w:rPr>
        <w:t>ых</w:t>
      </w:r>
      <w:r>
        <w:rPr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</w:t>
      </w:r>
      <w:r w:rsidR="00A71283">
        <w:rPr>
          <w:szCs w:val="28"/>
        </w:rPr>
        <w:t>,</w:t>
      </w:r>
      <w:r>
        <w:rPr>
          <w:szCs w:val="28"/>
        </w:rPr>
        <w:t xml:space="preserve"> указанных в части 6 настоящей статьи.</w:t>
      </w:r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4B52AE" w:rsidRDefault="005B5467">
      <w:pPr>
        <w:pStyle w:val="af7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4B52AE" w:rsidRDefault="005B5467">
      <w:pPr>
        <w:pStyle w:val="af7"/>
      </w:pPr>
      <w:r>
        <w:t>2) в границах территорий общего пользования;</w:t>
      </w:r>
    </w:p>
    <w:p w:rsidR="004B52AE" w:rsidRDefault="005B5467">
      <w:pPr>
        <w:pStyle w:val="af7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4B52AE" w:rsidRDefault="005B5467">
      <w:pPr>
        <w:pStyle w:val="af7"/>
        <w:rPr>
          <w:szCs w:val="28"/>
        </w:rPr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4B52AE" w:rsidRDefault="004B52AE">
      <w:pPr>
        <w:pStyle w:val="af7"/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12" w:name="__RefHeading___Toc88848182"/>
      <w:bookmarkEnd w:id="12"/>
      <w:r>
        <w:rPr>
          <w:rFonts w:cs="Times New Roman"/>
        </w:rPr>
        <w:t xml:space="preserve">Статья 10. </w:t>
      </w:r>
      <w:r>
        <w:rPr>
          <w:rFonts w:cs="Times New Roman"/>
          <w:color w:val="000000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/>
          <w:spacing w:val="5"/>
          <w:szCs w:val="28"/>
        </w:rPr>
        <w:t>Малинищинское</w:t>
      </w:r>
      <w:proofErr w:type="spellEnd"/>
      <w:r>
        <w:rPr>
          <w:rFonts w:eastAsia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eastAsia="Times New Roman"/>
          <w:spacing w:val="5"/>
          <w:szCs w:val="28"/>
        </w:rPr>
        <w:t>Пронского</w:t>
      </w:r>
      <w:proofErr w:type="spellEnd"/>
      <w:r>
        <w:rPr>
          <w:rFonts w:eastAsia="Times New Roman"/>
          <w:spacing w:val="5"/>
          <w:szCs w:val="28"/>
        </w:rPr>
        <w:t xml:space="preserve"> муниципального района Рязанской области установлены следующие виды территориальных зон</w:t>
      </w:r>
      <w:r w:rsidR="00803B6F">
        <w:rPr>
          <w:rFonts w:eastAsia="Times New Roman"/>
          <w:spacing w:val="5"/>
          <w:szCs w:val="28"/>
        </w:rPr>
        <w:t>,</w:t>
      </w:r>
      <w:r>
        <w:rPr>
          <w:rFonts w:eastAsia="Times New Roman"/>
          <w:spacing w:val="5"/>
          <w:szCs w:val="28"/>
        </w:rPr>
        <w:t xml:space="preserve"> представленные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4B52AE">
        <w:trPr>
          <w:trHeight w:val="497"/>
          <w:tblHeader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Обозначение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территориальной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зоны</w: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Наименование (код) вида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территориальной зоны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0005" distB="54610" distL="47625" distR="41910" simplePos="0" relativeHeight="23" behindDoc="0" locked="0" layoutInCell="1" allowOverlap="1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43815</wp:posOffset>
                      </wp:positionV>
                      <wp:extent cx="689610" cy="306705"/>
                      <wp:effectExtent l="5715" t="5080" r="4445" b="5080"/>
                      <wp:wrapSquare wrapText="largest"/>
                      <wp:docPr id="1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9760" cy="30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" path="m0,0l-2147483645,0l-2147483645,-2147483646l0,-2147483646xe" fillcolor="#ff6450" stroked="t" o:allowincell="t" style="position:absolute;margin-left:34.4pt;margin-top:3.45pt;width:54.25pt;height:24.1pt;mso-wrap-style:square;v-text-anchor:top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square" side="largest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spacing w:before="100" w:after="100"/>
              <w:ind w:left="57"/>
              <w:rPr>
                <w:color w:val="000000"/>
              </w:rPr>
            </w:pPr>
            <w:r>
              <w:t>Жилые зоны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715" distR="4445" simplePos="0" relativeHeight="19" behindDoc="0" locked="0" layoutInCell="0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40005</wp:posOffset>
                      </wp:positionV>
                      <wp:extent cx="675005" cy="297180"/>
                      <wp:effectExtent l="5715" t="5080" r="4445" b="5080"/>
                      <wp:wrapNone/>
                      <wp:docPr id="3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000" cy="29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2_ 7" path="m0,0l-2147483645,0l-2147483645,-2147483646l0,-2147483646xe" fillcolor="#895a44" stroked="t" o:allowincell="f" style="position:absolute;margin-left:35.95pt;margin-top:3.15pt;width:53.1pt;height:23.35pt;mso-wrap-style:square;v-text-anchor:top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widowControl w:val="0"/>
              <w:spacing w:before="100" w:after="100"/>
              <w:ind w:left="57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Производственная зона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9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57150</wp:posOffset>
                      </wp:positionV>
                      <wp:extent cx="684530" cy="301625"/>
                      <wp:effectExtent l="5080" t="5715" r="5080" b="4445"/>
                      <wp:wrapNone/>
                      <wp:docPr id="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3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6" path="m0,0l-2147483645,0l-2147483645,-2147483646l0,-2147483646xe" fillcolor="#bd9684" stroked="t" o:allowincell="f" style="position:absolute;margin-left:35.35pt;margin-top:4.5pt;width:53.85pt;height:23.7pt;mso-wrap-style:square;v-text-anchor:top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Коммунально-складская зона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7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79375</wp:posOffset>
                      </wp:positionV>
                      <wp:extent cx="671195" cy="276225"/>
                      <wp:effectExtent l="5715" t="5715" r="4445" b="4445"/>
                      <wp:wrapNone/>
                      <wp:docPr id="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04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7_0" path="m0,0l-2147483645,0l-2147483645,-2147483646l0,-2147483646xe" fillcolor="#636382" stroked="t" o:allowincell="f" style="position:absolute;margin-left:35.45pt;margin-top:6.25pt;width:52.8pt;height:21.7pt;mso-wrap-style:square;v-text-anchor:top"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Зона инженерной инфраструктуры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5715" distB="4445" distL="5080" distR="508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50800</wp:posOffset>
                      </wp:positionV>
                      <wp:extent cx="684530" cy="301625"/>
                      <wp:effectExtent l="5080" t="5715" r="5080" b="4445"/>
                      <wp:wrapNone/>
                      <wp:docPr id="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3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3.4</w:t>
                                  </w:r>
                                </w:p>
                                <w:p w:rsidR="004B52AE" w:rsidRDefault="004B52AE">
                                  <w:pPr>
                                    <w:widowControl w:val="0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" path="m0,0l-2147483645,0l-2147483645,-2147483646l0,-2147483646xe" fillcolor="#006a91" stroked="t" o:allowincell="f" style="position:absolute;margin-left:35.15pt;margin-top:4pt;width:53.85pt;height:23.7pt;mso-wrap-style:square;v-text-anchor:top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3.4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Зона транспортной инфраструктуры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57150</wp:posOffset>
                      </wp:positionV>
                      <wp:extent cx="684530" cy="301625"/>
                      <wp:effectExtent l="5080" t="5715" r="5080" b="4445"/>
                      <wp:wrapNone/>
                      <wp:docPr id="11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3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000000"/>
                                      <w:szCs w:val="24"/>
                                    </w:rPr>
                                    <w:t>4.2</w:t>
                                  </w:r>
                                </w:p>
                                <w:p w:rsidR="004B52AE" w:rsidRDefault="004B52AE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" path="m0,0l-2147483645,0l-2147483645,-2147483646l0,-2147483646xe" fillcolor="#ffffb6" stroked="t" o:allowincell="f" style="position:absolute;margin-left:35.15pt;margin-top:4.5pt;width:53.85pt;height:23.7pt;mso-wrap-style:square;v-text-anchor:top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4"/>
                                <w:szCs w:val="24"/>
                              </w:rPr>
                              <w:t>4.2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709"/>
                                <w:tab w:val="left" w:pos="426" w:leader="none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Зоны сельскохозяйственного использования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25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75565</wp:posOffset>
                      </wp:positionV>
                      <wp:extent cx="677545" cy="276860"/>
                      <wp:effectExtent l="5715" t="5715" r="4445" b="4445"/>
                      <wp:wrapNone/>
                      <wp:docPr id="13" name="Врезка10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7520" cy="27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4.3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_ 7" path="m0,0l-2147483645,0l-2147483645,-2147483646l0,-2147483646xe" fillcolor="#cdaa66" stroked="t" o:allowincell="f" style="position:absolute;margin-left:34.85pt;margin-top:5.95pt;width:53.3pt;height:21.75pt;mso-wrap-style:square;v-text-anchor:top">
                      <v:fill o:detectmouseclick="t" type="solid" color2="#3255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4.3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Зона сельскохозяйственной переработки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5" behindDoc="0" locked="0" layoutInCell="0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51435</wp:posOffset>
                      </wp:positionV>
                      <wp:extent cx="684530" cy="301625"/>
                      <wp:effectExtent l="5080" t="5715" r="5080" b="4445"/>
                      <wp:wrapNone/>
                      <wp:docPr id="15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3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" path="m0,0l-2147483645,0l-2147483645,-2147483646l0,-2147483646xe" fillcolor="#c0c000" stroked="t" o:allowincell="f" style="position:absolute;margin-left:34.8pt;margin-top:4.05pt;width:53.85pt;height:23.7pt;mso-wrap-style:square;v-text-anchor:top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Производственная зона сельскохозяйственных предприятий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1" behindDoc="0" locked="0" layoutInCell="0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56515</wp:posOffset>
                      </wp:positionV>
                      <wp:extent cx="684530" cy="301625"/>
                      <wp:effectExtent l="5080" t="5715" r="5080" b="4445"/>
                      <wp:wrapNone/>
                      <wp:docPr id="17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3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0" path="m0,0l-2147483645,0l-2147483645,-2147483646l0,-2147483646xe" fillcolor="#69b366" stroked="t" o:allowincell="f" style="position:absolute;margin-left:35.3pt;margin-top:4.45pt;width:53.85pt;height:23.7pt;mso-wrap-style:square;v-text-anchor:top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widowControl w:val="0"/>
              <w:ind w:left="57" w:firstLine="0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51840" cy="384175"/>
                      <wp:effectExtent l="0" t="0" r="0" b="0"/>
                      <wp:wrapNone/>
                      <wp:docPr id="1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1680" cy="3841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5B5467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stroked="f" o:allowincell="f" style="position:absolute;margin-left:32.85pt;margin-top:1.8pt;width:59.15pt;height:30.2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2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ind w:left="57"/>
            </w:pPr>
            <w:r>
              <w:t>Зона кладбищ</w:t>
            </w:r>
          </w:p>
        </w:tc>
      </w:tr>
    </w:tbl>
    <w:p w:rsidR="004B52AE" w:rsidRDefault="004B52AE">
      <w:pPr>
        <w:pStyle w:val="af7"/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4B52AE" w:rsidRDefault="004B52AE">
      <w:pPr>
        <w:pStyle w:val="af7"/>
      </w:pPr>
    </w:p>
    <w:p w:rsidR="004B52AE" w:rsidRDefault="005B5467">
      <w:pPr>
        <w:pStyle w:val="af7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4B52AE" w:rsidRDefault="005B5467">
      <w:pPr>
        <w:pStyle w:val="af7"/>
      </w:pPr>
      <w:r>
        <w:t>1) основные виды разрешенного использования;</w:t>
      </w:r>
    </w:p>
    <w:p w:rsidR="004B52AE" w:rsidRDefault="005B5467">
      <w:pPr>
        <w:pStyle w:val="af7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4B52AE" w:rsidRDefault="005B5467">
      <w:pPr>
        <w:pStyle w:val="af7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4B52AE" w:rsidRDefault="005B5467">
      <w:pPr>
        <w:pStyle w:val="af7"/>
      </w:pPr>
      <w:r>
        <w:rPr>
          <w:color w:val="000000"/>
          <w:spacing w:val="4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4B52AE" w:rsidRDefault="005B5467">
      <w:pPr>
        <w:pStyle w:val="af7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4B52AE" w:rsidRDefault="005B5467">
      <w:pPr>
        <w:pStyle w:val="af7"/>
      </w:pPr>
      <w:r>
        <w:rPr>
          <w:color w:val="000000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4B52AE" w:rsidRDefault="005B5467">
      <w:pPr>
        <w:pStyle w:val="af7"/>
      </w:pPr>
      <w:r>
        <w:rPr>
          <w:color w:val="000000"/>
          <w:szCs w:val="28"/>
        </w:rPr>
        <w:t xml:space="preserve">6. Если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редельные размеры земельных участков, в том числе их площадь</w:t>
      </w:r>
      <w:r w:rsidR="006255B3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spacing w:val="2"/>
          <w:szCs w:val="28"/>
          <w:lang w:eastAsia="ru-RU"/>
        </w:rPr>
        <w:t>не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застройки.</w:t>
      </w:r>
    </w:p>
    <w:p w:rsidR="004B52AE" w:rsidRDefault="005B5467">
      <w:pPr>
        <w:pStyle w:val="af7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4B52AE" w:rsidRDefault="005B5467">
      <w:pPr>
        <w:pStyle w:val="af7"/>
      </w:pPr>
      <w:r>
        <w:rPr>
          <w:color w:val="000000"/>
          <w:szCs w:val="28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4B52AE" w:rsidRDefault="005B5467">
      <w:pPr>
        <w:pStyle w:val="af7"/>
      </w:pPr>
      <w:r>
        <w:rPr>
          <w:color w:val="000000"/>
          <w:szCs w:val="28"/>
        </w:rPr>
        <w:t>10</w:t>
      </w:r>
      <w:r>
        <w:rPr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4B52AE" w:rsidRDefault="005B5467">
      <w:pPr>
        <w:pStyle w:val="af7"/>
      </w:pPr>
      <w:r>
        <w:rPr>
          <w:color w:val="000000"/>
          <w:szCs w:val="28"/>
        </w:rPr>
        <w:t>11. Процент застройк</w:t>
      </w:r>
      <w:r w:rsidR="00F23D37">
        <w:rPr>
          <w:color w:val="000000"/>
          <w:szCs w:val="28"/>
        </w:rPr>
        <w:t>и в границах земельного участка</w:t>
      </w:r>
      <w:r>
        <w:rPr>
          <w:color w:val="000000"/>
          <w:szCs w:val="28"/>
        </w:rPr>
        <w:t xml:space="preserve">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:rsidR="004B52AE" w:rsidRDefault="004B52AE">
      <w:pPr>
        <w:pStyle w:val="af7"/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14" w:name="__RefHeading___Toc88848184"/>
      <w:bookmarkEnd w:id="14"/>
      <w:r>
        <w:rPr>
          <w:rFonts w:cs="Times New Roman"/>
        </w:rPr>
        <w:lastRenderedPageBreak/>
        <w:t>Статья 11.1. Жилые зоны (1)</w:t>
      </w:r>
    </w:p>
    <w:p w:rsidR="004B52AE" w:rsidRDefault="004B52AE">
      <w:pPr>
        <w:pStyle w:val="af7"/>
        <w:rPr>
          <w:rFonts w:cs="Times New Roman"/>
          <w:sz w:val="24"/>
          <w:szCs w:val="24"/>
        </w:rPr>
      </w:pPr>
    </w:p>
    <w:p w:rsidR="004B52AE" w:rsidRDefault="005B5467">
      <w:pPr>
        <w:pStyle w:val="af7"/>
        <w:numPr>
          <w:ilvl w:val="0"/>
          <w:numId w:val="2"/>
        </w:numPr>
        <w:ind w:firstLine="567"/>
      </w:pPr>
      <w:r>
        <w:rPr>
          <w:rFonts w:eastAsia="XO Thames;Times New Roman" w:cs="Times New Roman"/>
          <w:color w:val="000000"/>
          <w:szCs w:val="28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ar-SA"/>
        </w:rPr>
        <w:t>Жилые зоны предназначен</w:t>
      </w:r>
      <w:r>
        <w:rPr>
          <w:rFonts w:eastAsia="XO Thames;Times New Roman" w:cs="Times New Roman"/>
          <w:color w:val="000000"/>
          <w:kern w:val="2"/>
          <w:szCs w:val="28"/>
          <w:lang w:eastAsia="ar-SA"/>
        </w:rPr>
        <w:t>ы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 преимущественно для размещения индивидуальных жилых домов с приусадебными земельными участками, малоэтажных многоквартирных и блокированных жилых домов, с возможностью размещения </w:t>
      </w:r>
      <w:proofErr w:type="spellStart"/>
      <w:r>
        <w:rPr>
          <w:rFonts w:eastAsia="XO Thames;Times New Roman" w:cs="Times New Roman"/>
          <w:color w:val="000000"/>
          <w:szCs w:val="28"/>
          <w:lang w:eastAsia="ar-SA"/>
        </w:rPr>
        <w:t>среднеэтажных</w:t>
      </w:r>
      <w:proofErr w:type="spellEnd"/>
      <w:r>
        <w:rPr>
          <w:rFonts w:eastAsia="XO Thames;Times New Roman" w:cs="Times New Roman"/>
          <w:color w:val="000000"/>
          <w:szCs w:val="28"/>
          <w:lang w:eastAsia="ar-SA"/>
        </w:rPr>
        <w:t xml:space="preserve"> жилых домов, а также отдельно стоящих, встроенных или пристроенных объектов </w:t>
      </w:r>
      <w:r>
        <w:rPr>
          <w:rFonts w:eastAsia="XO Thames;Times New Roman" w:cs="Times New Roman"/>
          <w:color w:val="000000"/>
          <w:kern w:val="2"/>
          <w:szCs w:val="28"/>
          <w:lang w:eastAsia="ar-SA"/>
        </w:rPr>
        <w:t>общественного</w:t>
      </w:r>
      <w:r>
        <w:rPr>
          <w:rFonts w:eastAsia="XO Thames;Times New Roman" w:cs="Times New Roman"/>
          <w:color w:val="000000"/>
          <w:szCs w:val="28"/>
          <w:lang w:eastAsia="ar-SA"/>
        </w:rPr>
        <w:t>, социального, культурно-бытового назначения, обеспечивающих потребности жителей.</w:t>
      </w:r>
    </w:p>
    <w:p w:rsidR="004B52AE" w:rsidRDefault="005B5467">
      <w:pPr>
        <w:pStyle w:val="af7"/>
        <w:numPr>
          <w:ilvl w:val="0"/>
          <w:numId w:val="2"/>
        </w:numPr>
        <w:ind w:firstLine="56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</w:rPr>
        <w:t xml:space="preserve">жилых зонах </w:t>
      </w:r>
      <w:r>
        <w:rPr>
          <w:rFonts w:cs="Times New Roman"/>
          <w:szCs w:val="28"/>
        </w:rPr>
        <w:t>представлены в таблице 1.</w:t>
      </w:r>
    </w:p>
    <w:p w:rsidR="004B52AE" w:rsidRDefault="005B5467">
      <w:pPr>
        <w:pStyle w:val="af7"/>
        <w:numPr>
          <w:ilvl w:val="0"/>
          <w:numId w:val="2"/>
        </w:numPr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  <w:r>
              <w:t>Наименование вида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  <w: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2.7.1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000000"/>
              </w:rPr>
              <w:t>обеспечи-вающих</w:t>
            </w:r>
            <w:proofErr w:type="spellEnd"/>
            <w:proofErr w:type="gramEnd"/>
            <w:r>
              <w:rPr>
                <w:color w:val="000000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3.5.1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color w:val="000000"/>
              </w:rPr>
            </w:pPr>
            <w:r>
              <w:rPr>
                <w:color w:val="000000"/>
              </w:rP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3.8.1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8.3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spacing w:line="283" w:lineRule="exact"/>
              <w:ind w:left="28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</w:pPr>
            <w:r>
              <w:t>12.0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proofErr w:type="spellStart"/>
            <w:r>
              <w:rPr>
                <w:color w:val="000000"/>
              </w:rPr>
              <w:t>среднеэтажная</w:t>
            </w:r>
            <w:proofErr w:type="spellEnd"/>
            <w:r>
              <w:rPr>
                <w:color w:val="000000"/>
              </w:rPr>
              <w:t xml:space="preserve">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осуществление религиозных обрядов;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3.7.1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3.9.1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деловое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numPr>
                <w:ilvl w:val="0"/>
                <w:numId w:val="2"/>
              </w:numPr>
              <w:snapToGrid w:val="0"/>
              <w:ind w:left="28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гостиничное обслуживание.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</w:pPr>
            <w:r>
              <w:rPr>
                <w:color w:val="000000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5.1.3</w:t>
            </w:r>
          </w:p>
        </w:tc>
      </w:tr>
    </w:tbl>
    <w:p w:rsidR="004B52AE" w:rsidRDefault="005B5467">
      <w:pPr>
        <w:pStyle w:val="af7"/>
        <w:numPr>
          <w:ilvl w:val="0"/>
          <w:numId w:val="2"/>
        </w:numPr>
        <w:tabs>
          <w:tab w:val="left" w:pos="532"/>
        </w:tabs>
        <w:ind w:firstLine="56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жилых зонах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4B52AE">
      <w:pPr>
        <w:pStyle w:val="af7"/>
        <w:numPr>
          <w:ilvl w:val="0"/>
          <w:numId w:val="2"/>
        </w:numPr>
        <w:rPr>
          <w:rFonts w:cs="Times New Roman"/>
          <w:szCs w:val="28"/>
        </w:rPr>
      </w:pPr>
    </w:p>
    <w:p w:rsidR="004B52AE" w:rsidRDefault="005B5467">
      <w:pPr>
        <w:pStyle w:val="af7"/>
        <w:numPr>
          <w:ilvl w:val="0"/>
          <w:numId w:val="2"/>
        </w:numPr>
        <w:jc w:val="right"/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lastRenderedPageBreak/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28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40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2.1.1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2.2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15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2500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40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1500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 (0)**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3*/20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40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1*/4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3.6.2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2.5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1500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8*/НПУ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3.7.1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4.1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4.6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4.7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1000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3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jc w:val="center"/>
            </w:pPr>
            <w:r>
              <w:t>60</w:t>
            </w:r>
          </w:p>
        </w:tc>
      </w:tr>
      <w:tr w:rsidR="004B52AE">
        <w:trPr>
          <w:trHeight w:hRule="exact" w:val="1431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numPr>
                <w:ilvl w:val="0"/>
                <w:numId w:val="2"/>
              </w:numPr>
              <w:ind w:left="57" w:right="57" w:firstLine="57"/>
              <w:jc w:val="both"/>
              <w:rPr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4B52AE" w:rsidRDefault="005B5467">
            <w:pPr>
              <w:pStyle w:val="af7"/>
              <w:widowControl w:val="0"/>
              <w:numPr>
                <w:ilvl w:val="0"/>
                <w:numId w:val="2"/>
              </w:numPr>
              <w:suppressLineNumbers/>
              <w:ind w:left="57" w:right="57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  <w:p w:rsidR="004B52AE" w:rsidRDefault="004B52AE">
            <w:pPr>
              <w:pStyle w:val="af7"/>
              <w:widowControl w:val="0"/>
              <w:numPr>
                <w:ilvl w:val="0"/>
                <w:numId w:val="2"/>
              </w:numPr>
              <w:suppressLineNumbers/>
              <w:ind w:left="57" w:right="57"/>
              <w:rPr>
                <w:sz w:val="24"/>
                <w:szCs w:val="24"/>
              </w:rPr>
            </w:pPr>
          </w:p>
        </w:tc>
      </w:tr>
    </w:tbl>
    <w:p w:rsidR="004B52AE" w:rsidRDefault="004B52AE">
      <w:pPr>
        <w:pStyle w:val="af7"/>
        <w:numPr>
          <w:ilvl w:val="0"/>
          <w:numId w:val="2"/>
        </w:numPr>
        <w:ind w:firstLine="567"/>
        <w:rPr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rPr>
          <w:rFonts w:cs="Times New Roman"/>
        </w:rPr>
      </w:pPr>
      <w:bookmarkStart w:id="15" w:name="__RefHeading___Toc13416_17554845572"/>
      <w:bookmarkEnd w:id="15"/>
      <w:r>
        <w:rPr>
          <w:rFonts w:cs="Times New Roman"/>
          <w:color w:val="000000"/>
          <w:shd w:val="clear" w:color="auto" w:fill="auto"/>
        </w:rPr>
        <w:t>Статья 11.</w:t>
      </w:r>
      <w:r w:rsidRPr="003529A3">
        <w:rPr>
          <w:rFonts w:cs="Times New Roman"/>
          <w:color w:val="000000"/>
        </w:rPr>
        <w:t>2</w:t>
      </w:r>
      <w:r>
        <w:rPr>
          <w:rFonts w:cs="Times New Roman"/>
          <w:color w:val="000000"/>
          <w:shd w:val="clear" w:color="auto" w:fill="auto"/>
        </w:rPr>
        <w:t>. Производственная зона (3.1)</w:t>
      </w:r>
    </w:p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af7"/>
      </w:pPr>
      <w:r>
        <w:rPr>
          <w:bCs/>
          <w:szCs w:val="28"/>
        </w:rPr>
        <w:t>1. 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6.6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6.9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6.9.1</w:t>
            </w:r>
          </w:p>
        </w:tc>
      </w:tr>
      <w:tr w:rsidR="004B52AE">
        <w:trPr>
          <w:trHeight w:val="1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недропользование;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6.1</w:t>
            </w:r>
          </w:p>
        </w:tc>
      </w:tr>
      <w:tr w:rsidR="004B52AE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легкая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6.3</w:t>
            </w:r>
          </w:p>
        </w:tc>
      </w:tr>
      <w:tr w:rsidR="004B52AE">
        <w:trPr>
          <w:trHeight w:val="14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6.4</w:t>
            </w:r>
          </w:p>
        </w:tc>
      </w:tr>
      <w:tr w:rsidR="004B52AE">
        <w:trPr>
          <w:trHeight w:val="29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3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1.15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6.6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6.1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6.3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6.4</w:t>
            </w: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rPr>
          <w:rFonts w:cs="Times New Roman"/>
        </w:rPr>
      </w:pPr>
      <w:bookmarkStart w:id="16" w:name="__RefHeading___Toc13416_1755484557"/>
      <w:bookmarkEnd w:id="16"/>
      <w:r>
        <w:rPr>
          <w:rFonts w:cs="Times New Roman"/>
        </w:rPr>
        <w:t>Статья 11.</w:t>
      </w:r>
      <w:r>
        <w:rPr>
          <w:rFonts w:cs="Times New Roman"/>
          <w:color w:val="000000"/>
          <w:lang w:val="en-US"/>
        </w:rPr>
        <w:t>3</w:t>
      </w:r>
      <w:r>
        <w:rPr>
          <w:rFonts w:cs="Times New Roman"/>
        </w:rPr>
        <w:t>. Коммунально-складская зона (3.2)</w:t>
      </w:r>
    </w:p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af7"/>
      </w:pPr>
      <w:r>
        <w:t>1. 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lastRenderedPageBreak/>
        <w:t>2. Виды разрешенного использования земельных участков 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5B5467">
      <w:pPr>
        <w:pStyle w:val="af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CD6102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3.1.1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6.7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6.8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6.9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6.9.1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коммунально-складской зоне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</w:tbl>
    <w:p w:rsidR="004B52AE" w:rsidRDefault="004B52AE">
      <w:pPr>
        <w:pStyle w:val="af7"/>
        <w:rPr>
          <w:sz w:val="24"/>
          <w:szCs w:val="24"/>
        </w:rPr>
      </w:pPr>
    </w:p>
    <w:p w:rsidR="004B52AE" w:rsidRDefault="005B5467">
      <w:pPr>
        <w:pStyle w:val="1"/>
        <w:tabs>
          <w:tab w:val="clear" w:pos="0"/>
        </w:tabs>
        <w:ind w:firstLine="567"/>
      </w:pPr>
      <w:bookmarkStart w:id="17" w:name="__RefHeading___Toc888481891"/>
      <w:bookmarkEnd w:id="17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val="en-US" w:eastAsia="ru-RU"/>
        </w:rPr>
        <w:t>4</w:t>
      </w:r>
      <w:r>
        <w:rPr>
          <w:rFonts w:eastAsia="Times New Roman" w:cs="Times New Roman"/>
          <w:lang w:eastAsia="ru-RU"/>
        </w:rPr>
        <w:t>. Зона инженерной инфраструктуры  (3.3)</w:t>
      </w:r>
    </w:p>
    <w:p w:rsidR="004B52AE" w:rsidRDefault="004B52AE">
      <w:pPr>
        <w:rPr>
          <w:rFonts w:eastAsia="Times New Roman" w:cs="Times New Roman"/>
          <w:sz w:val="20"/>
          <w:szCs w:val="20"/>
          <w:lang w:eastAsia="ru-RU"/>
        </w:rPr>
      </w:pPr>
    </w:p>
    <w:p w:rsidR="004B52AE" w:rsidRDefault="005B5467">
      <w:pPr>
        <w:pStyle w:val="af7"/>
        <w:numPr>
          <w:ilvl w:val="0"/>
          <w:numId w:val="2"/>
        </w:numPr>
        <w:ind w:firstLine="567"/>
      </w:pPr>
      <w:r>
        <w:rPr>
          <w:rFonts w:cs="Times New Roman"/>
          <w:color w:val="000000"/>
          <w:szCs w:val="28"/>
        </w:rPr>
        <w:t>1. Зона инженерной инфраструктуры предназначена для размещения объектов коммунального обслуживания связанных с обеспечением  энергоснабжением, теплоснабжением, газоснабжением, водоснабжением, водоотведением, очисткой стоков, связи.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3.1.1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деятельности в области гидрометеорологии и смежных с ней областей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3.9.1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6.7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6.8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7.5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гидротехнические сооружения.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11.3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3. Предельные размеры земельных участков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684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</w:t>
            </w:r>
            <w:proofErr w:type="spellStart"/>
            <w:r>
              <w:rPr>
                <w:color w:val="000000"/>
                <w:szCs w:val="24"/>
              </w:rPr>
              <w:t>соор</w:t>
            </w:r>
            <w:proofErr w:type="gramStart"/>
            <w:r>
              <w:rPr>
                <w:color w:val="000000"/>
                <w:szCs w:val="24"/>
              </w:rPr>
              <w:t>у</w:t>
            </w:r>
            <w:proofErr w:type="spellEnd"/>
            <w:r>
              <w:rPr>
                <w:color w:val="000000"/>
                <w:szCs w:val="24"/>
              </w:rPr>
              <w:t>-</w:t>
            </w:r>
            <w:proofErr w:type="gramEnd"/>
            <w:r>
              <w:rPr>
                <w:color w:val="000000"/>
                <w:szCs w:val="24"/>
              </w:rPr>
              <w:br/>
            </w:r>
            <w:proofErr w:type="spellStart"/>
            <w:r>
              <w:rPr>
                <w:color w:val="000000"/>
                <w:szCs w:val="24"/>
              </w:rPr>
              <w:t>жений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859"/>
          <w:tblHeader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3.1.1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3.9.1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6.8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11.3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B52AE" w:rsidRDefault="004B52AE">
      <w:pPr>
        <w:pStyle w:val="af7"/>
        <w:rPr>
          <w:sz w:val="24"/>
          <w:szCs w:val="24"/>
        </w:rPr>
      </w:pPr>
    </w:p>
    <w:p w:rsidR="004B52AE" w:rsidRDefault="005B5467">
      <w:pPr>
        <w:pStyle w:val="1"/>
        <w:tabs>
          <w:tab w:val="clear" w:pos="0"/>
        </w:tabs>
        <w:ind w:firstLine="567"/>
      </w:pPr>
      <w:bookmarkStart w:id="18" w:name="__RefHeading___Toc88848189"/>
      <w:bookmarkEnd w:id="18"/>
      <w:r>
        <w:rPr>
          <w:rFonts w:eastAsia="Times New Roman" w:cs="Times New Roman"/>
          <w:lang w:eastAsia="ru-RU"/>
        </w:rPr>
        <w:t>Статья 11.</w:t>
      </w:r>
      <w:r>
        <w:rPr>
          <w:rFonts w:eastAsia="Times New Roman" w:cs="Times New Roman"/>
          <w:color w:val="000000"/>
          <w:lang w:val="en-US" w:eastAsia="ru-RU"/>
        </w:rPr>
        <w:t>5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Зона транспортной инфраструктуры (3.4)</w:t>
      </w:r>
    </w:p>
    <w:p w:rsidR="004B52AE" w:rsidRDefault="004B52AE">
      <w:pPr>
        <w:pStyle w:val="af7"/>
        <w:rPr>
          <w:sz w:val="24"/>
          <w:szCs w:val="24"/>
        </w:rPr>
      </w:pPr>
    </w:p>
    <w:p w:rsidR="004B52AE" w:rsidRDefault="005B5467">
      <w:pPr>
        <w:pStyle w:val="af7"/>
        <w:numPr>
          <w:ilvl w:val="0"/>
          <w:numId w:val="2"/>
        </w:numPr>
        <w:ind w:firstLine="567"/>
      </w:pPr>
      <w:r>
        <w:rPr>
          <w:color w:val="000000"/>
        </w:rPr>
        <w:t>1. Зона транспортной инфраструктуры предназначена для размещения объектов автомобильного транспорта, дорожного сервиса, улично-дорожной сети.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4.9.1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t>автомобильный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7.2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t>трубопроводный транспорт;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7.5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2"/>
                <w:szCs w:val="24"/>
                <w:lang w:eastAsia="ru-RU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12.0.1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зоне транспортной инфраструктуры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4.9.1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7.2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7.5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12.0.1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B52AE" w:rsidRDefault="004B52AE">
      <w:pPr>
        <w:pStyle w:val="af7"/>
        <w:rPr>
          <w:sz w:val="20"/>
          <w:szCs w:val="20"/>
        </w:rPr>
      </w:pPr>
    </w:p>
    <w:p w:rsidR="004B52AE" w:rsidRDefault="005B5467">
      <w:pPr>
        <w:pStyle w:val="1"/>
        <w:tabs>
          <w:tab w:val="clear" w:pos="0"/>
        </w:tabs>
        <w:ind w:firstLine="567"/>
        <w:rPr>
          <w:rFonts w:cs="Times New Roman"/>
        </w:rPr>
      </w:pPr>
      <w:bookmarkStart w:id="19" w:name="__RefHeading___Toc88848191"/>
      <w:bookmarkEnd w:id="19"/>
      <w:r>
        <w:rPr>
          <w:rFonts w:cs="Times New Roman"/>
        </w:rPr>
        <w:t>Статья 11.</w:t>
      </w:r>
      <w:r w:rsidRPr="003529A3">
        <w:rPr>
          <w:rFonts w:cs="Times New Roman"/>
          <w:color w:val="000000"/>
        </w:rPr>
        <w:t>6</w:t>
      </w:r>
      <w:r>
        <w:rPr>
          <w:rFonts w:cs="Times New Roman"/>
        </w:rPr>
        <w:t>. Зоны сельскохозяйственного использования (4.2)</w:t>
      </w:r>
    </w:p>
    <w:p w:rsidR="004B52AE" w:rsidRDefault="004B52AE">
      <w:pPr>
        <w:pStyle w:val="af7"/>
        <w:rPr>
          <w:rFonts w:cs="Times New Roman"/>
          <w:sz w:val="20"/>
          <w:szCs w:val="20"/>
        </w:rPr>
      </w:pPr>
    </w:p>
    <w:p w:rsidR="004B52AE" w:rsidRDefault="005B5467">
      <w:pPr>
        <w:pStyle w:val="af7"/>
      </w:pPr>
      <w:r>
        <w:t>1. 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зонах сельскохозяйственного использования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1.14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ведение личного подсобного хозяйства на полевых участках;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1.16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сенокошение;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1.19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rPr>
                <w:rFonts w:eastAsia="Times New Roman" w:cs="Times New Roman"/>
                <w:kern w:val="2"/>
                <w:szCs w:val="24"/>
                <w:lang w:eastAsia="ru-RU" w:bidi="hi-IN"/>
              </w:rPr>
              <w:t>выпас сельскохозяйственных животных</w:t>
            </w:r>
            <w:r>
              <w:rPr>
                <w:rFonts w:eastAsia="SimSun;宋体" w:cs="Times New Roman"/>
                <w:kern w:val="2"/>
                <w:szCs w:val="24"/>
                <w:lang w:eastAsia="hi-IN" w:bidi="hi-IN"/>
              </w:rP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1.20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скотоводство;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1.8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звероводство;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1.9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птицеводство;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1.10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свиноводство;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1.11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1.17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/>
              <w:jc w:val="center"/>
            </w:pPr>
            <w:r>
              <w:t>1.18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57" w:firstLine="567"/>
            </w:pPr>
            <w:r>
              <w:t>-</w:t>
            </w:r>
          </w:p>
        </w:tc>
      </w:tr>
    </w:tbl>
    <w:p w:rsidR="004B52AE" w:rsidRDefault="005B5467">
      <w:pPr>
        <w:pStyle w:val="af7"/>
        <w:rPr>
          <w:rFonts w:cs="Times New Roman"/>
          <w:szCs w:val="28"/>
        </w:rPr>
      </w:pPr>
      <w: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зонах сельскохозяйственного использования представлены в таблице 2.</w:t>
      </w:r>
    </w:p>
    <w:p w:rsidR="004B52AE" w:rsidRDefault="005B5467">
      <w:pPr>
        <w:pStyle w:val="af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1.19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1.20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1.8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4B52AE" w:rsidRDefault="004B52AE">
      <w:pPr>
        <w:pStyle w:val="af7"/>
        <w:rPr>
          <w:color w:val="000000"/>
          <w:shd w:val="clear" w:color="auto" w:fill="FFFFFF"/>
        </w:rPr>
      </w:pPr>
    </w:p>
    <w:p w:rsidR="004B52AE" w:rsidRDefault="004B52AE">
      <w:pPr>
        <w:pStyle w:val="af7"/>
        <w:rPr>
          <w:color w:val="000000"/>
          <w:shd w:val="clear" w:color="auto" w:fill="FFFFFF"/>
        </w:rPr>
      </w:pPr>
    </w:p>
    <w:p w:rsidR="004B52AE" w:rsidRDefault="004B52AE">
      <w:pPr>
        <w:pStyle w:val="af7"/>
        <w:rPr>
          <w:color w:val="000000"/>
          <w:shd w:val="clear" w:color="auto" w:fill="FFFFFF"/>
        </w:rPr>
      </w:pPr>
    </w:p>
    <w:p w:rsidR="004B52AE" w:rsidRDefault="004B52AE">
      <w:pPr>
        <w:pStyle w:val="af7"/>
        <w:rPr>
          <w:color w:val="000000"/>
          <w:shd w:val="clear" w:color="auto" w:fill="FFFFFF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color w:val="000000"/>
        </w:rPr>
      </w:pPr>
      <w:bookmarkStart w:id="20" w:name="__RefHeading___Toc888481921"/>
      <w:bookmarkEnd w:id="20"/>
      <w:r>
        <w:rPr>
          <w:rFonts w:eastAsia="Times New Roman" w:cs="Times New Roman"/>
          <w:color w:val="000000"/>
        </w:rPr>
        <w:lastRenderedPageBreak/>
        <w:t>Статья 11.</w:t>
      </w:r>
      <w:r>
        <w:rPr>
          <w:rFonts w:eastAsia="Times New Roman" w:cs="Times New Roman"/>
          <w:color w:val="000000"/>
          <w:lang w:val="en-US"/>
        </w:rPr>
        <w:t>7</w:t>
      </w:r>
      <w:r>
        <w:rPr>
          <w:rFonts w:eastAsia="Times New Roman" w:cs="Times New Roman"/>
          <w:color w:val="000000"/>
        </w:rPr>
        <w:t>.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Зона сельскохозяйственной переработки</w:t>
      </w:r>
      <w:r>
        <w:rPr>
          <w:rFonts w:cs="Times New Roman"/>
          <w:color w:val="000000"/>
        </w:rPr>
        <w:t xml:space="preserve"> (4.3)</w:t>
      </w:r>
    </w:p>
    <w:p w:rsidR="004B52AE" w:rsidRDefault="005B5467">
      <w:pPr>
        <w:pStyle w:val="af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Зона сельскохозяйственной переработки  </w:t>
      </w:r>
      <w:r>
        <w:rPr>
          <w:rFonts w:cs="Times New Roman"/>
          <w:color w:val="000000"/>
          <w:szCs w:val="28"/>
          <w:shd w:val="clear" w:color="auto" w:fill="FFFFFF"/>
        </w:rPr>
        <w:t>предназначена для размещения зданий, сооружений, используемых для производства, хранения, первичной и глубокой  переработки сельскохозяйственной продукции.</w:t>
      </w:r>
    </w:p>
    <w:p w:rsidR="004B52AE" w:rsidRDefault="005B5467">
      <w:pPr>
        <w:pStyle w:val="af7"/>
        <w:rPr>
          <w:color w:val="000000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Виды разрешенного использования земельных участков и объектов капитального строительства в зоне сельскохозяйственной переработки</w:t>
      </w:r>
      <w:r>
        <w:rPr>
          <w:rFonts w:cs="Times New Roman"/>
          <w:color w:val="000000"/>
          <w:szCs w:val="28"/>
          <w:shd w:val="clear" w:color="auto" w:fill="FFFFFF"/>
        </w:rPr>
        <w:t xml:space="preserve"> представлены в таблице 1.</w:t>
      </w:r>
    </w:p>
    <w:p w:rsidR="004B52AE" w:rsidRDefault="005B5467">
      <w:pPr>
        <w:pStyle w:val="af7"/>
        <w:jc w:val="right"/>
        <w:rPr>
          <w:color w:val="000000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rPr>
          <w:trHeight w:val="295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1.15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spacing w:line="255" w:lineRule="exact"/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зоне сельскохозяйственной переработки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</w:tbl>
    <w:p w:rsidR="004B52AE" w:rsidRDefault="004B52AE">
      <w:pPr>
        <w:pStyle w:val="af7"/>
        <w:rPr>
          <w:rFonts w:cs="Times New Roman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21" w:name="__RefHeading___Toc88848192"/>
      <w:bookmarkEnd w:id="21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8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Производственная зона сельскохозяйственных предприятий (4.4)</w:t>
      </w:r>
    </w:p>
    <w:p w:rsidR="004B52AE" w:rsidRDefault="004B52AE">
      <w:pPr>
        <w:pStyle w:val="af7"/>
        <w:rPr>
          <w:sz w:val="20"/>
          <w:szCs w:val="20"/>
        </w:rPr>
      </w:pPr>
    </w:p>
    <w:p w:rsidR="004B52AE" w:rsidRDefault="005B5467">
      <w:pPr>
        <w:pStyle w:val="af7"/>
        <w:rPr>
          <w:rFonts w:cs="Times New Roman"/>
          <w:szCs w:val="28"/>
        </w:rPr>
      </w:pPr>
      <w:r>
        <w:t>1. </w:t>
      </w:r>
      <w:r>
        <w:rPr>
          <w:rFonts w:cs="Times New Roman"/>
          <w:szCs w:val="28"/>
        </w:rP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lastRenderedPageBreak/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1.7</w:t>
            </w:r>
          </w:p>
        </w:tc>
      </w:tr>
      <w:tr w:rsidR="004B52A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1.13</w:t>
            </w:r>
          </w:p>
        </w:tc>
      </w:tr>
      <w:tr w:rsidR="004B52A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1.17</w:t>
            </w:r>
          </w:p>
        </w:tc>
      </w:tr>
      <w:tr w:rsidR="004B52AE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1.18</w:t>
            </w:r>
          </w:p>
        </w:tc>
      </w:tr>
      <w:tr w:rsidR="004B52AE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1.3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1.4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1.5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SimSun;宋体" w:cs="Times New Roman"/>
                <w:kern w:val="2"/>
                <w:szCs w:val="24"/>
                <w:lang w:eastAsia="hi-IN" w:bidi="hi-IN"/>
              </w:rPr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1.6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1.12</w:t>
            </w:r>
          </w:p>
        </w:tc>
      </w:tr>
      <w:tr w:rsidR="004B52AE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4B52AE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kern w:val="2"/>
                <w:szCs w:val="24"/>
                <w:lang w:eastAsia="ru-RU" w:bidi="hi-IN"/>
              </w:rPr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1.14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spacing w:line="255" w:lineRule="exact"/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spacing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4B52AE" w:rsidRDefault="004B52AE">
      <w:pPr>
        <w:pStyle w:val="af7"/>
        <w:rPr>
          <w:rFonts w:cs="Times New Roman"/>
        </w:rPr>
      </w:pPr>
    </w:p>
    <w:p w:rsidR="004B52AE" w:rsidRDefault="004B52AE">
      <w:pPr>
        <w:pStyle w:val="af7"/>
        <w:rPr>
          <w:rFonts w:cs="Times New Roman"/>
        </w:rPr>
      </w:pPr>
    </w:p>
    <w:p w:rsidR="004B52AE" w:rsidRDefault="004B52AE">
      <w:pPr>
        <w:pStyle w:val="af7"/>
        <w:rPr>
          <w:rFonts w:cs="Times New Roman"/>
        </w:rPr>
      </w:pPr>
    </w:p>
    <w:p w:rsidR="004B52AE" w:rsidRDefault="005B5467">
      <w:pPr>
        <w:pStyle w:val="1"/>
        <w:tabs>
          <w:tab w:val="clear" w:pos="0"/>
        </w:tabs>
        <w:ind w:firstLine="567"/>
        <w:rPr>
          <w:rFonts w:cs="Times New Roman"/>
        </w:rPr>
      </w:pPr>
      <w:bookmarkStart w:id="22" w:name="__RefHeading___Toc4612_1224914637"/>
      <w:bookmarkEnd w:id="22"/>
      <w:r>
        <w:rPr>
          <w:rFonts w:cs="Times New Roman"/>
        </w:rPr>
        <w:lastRenderedPageBreak/>
        <w:t>Статья 11.</w:t>
      </w:r>
      <w:r>
        <w:rPr>
          <w:rFonts w:cs="Times New Roman"/>
          <w:color w:val="000000"/>
        </w:rPr>
        <w:t>9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 xml:space="preserve">назначения (5.6) </w:t>
      </w:r>
    </w:p>
    <w:p w:rsidR="004B52AE" w:rsidRDefault="004B52AE">
      <w:pPr>
        <w:pStyle w:val="af7"/>
        <w:rPr>
          <w:rFonts w:cs="Times New Roman"/>
          <w:sz w:val="20"/>
          <w:szCs w:val="20"/>
        </w:rPr>
      </w:pPr>
    </w:p>
    <w:p w:rsidR="004B52AE" w:rsidRDefault="005B5467">
      <w:pPr>
        <w:pStyle w:val="af7"/>
      </w:pPr>
      <w:r>
        <w:rPr>
          <w:rStyle w:val="20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12.0</w:t>
            </w:r>
          </w:p>
        </w:tc>
      </w:tr>
      <w:tr w:rsidR="004B52A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B52AE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</w:pPr>
      <w:bookmarkStart w:id="23" w:name="__RefHeading___Toc88848193"/>
      <w:bookmarkEnd w:id="23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10</w:t>
      </w:r>
      <w:r>
        <w:rPr>
          <w:rFonts w:cs="Times New Roman"/>
        </w:rPr>
        <w:t>. Зона кладбищ (6.1)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</w:pPr>
      <w:r>
        <w:t>1. 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1.</w:t>
      </w: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4B52AE">
      <w:pPr>
        <w:pStyle w:val="af7"/>
      </w:pP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lastRenderedPageBreak/>
        <w:t>Таблица 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4B52A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12.1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  <w:tr w:rsidR="004B52AE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Вспомогательные</w:t>
            </w:r>
          </w:p>
          <w:p w:rsidR="004B52AE" w:rsidRDefault="005B5467">
            <w:pPr>
              <w:pStyle w:val="aff2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rPr>
                <w:rFonts w:cs="Times New Roman"/>
                <w:szCs w:val="24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-</w:t>
            </w:r>
          </w:p>
        </w:tc>
      </w:tr>
    </w:tbl>
    <w:p w:rsidR="004B52AE" w:rsidRDefault="005B5467">
      <w:pPr>
        <w:pStyle w:val="af7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2.</w:t>
      </w:r>
    </w:p>
    <w:p w:rsidR="004B52AE" w:rsidRDefault="005B5467">
      <w:pPr>
        <w:pStyle w:val="af7"/>
        <w:jc w:val="right"/>
      </w:pPr>
      <w:r>
        <w:rPr>
          <w:rFonts w:cs="Times New Roman"/>
          <w:szCs w:val="28"/>
        </w:rPr>
        <w:t>Таблица 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787"/>
        <w:gridCol w:w="682"/>
        <w:gridCol w:w="735"/>
        <w:gridCol w:w="710"/>
        <w:gridCol w:w="822"/>
        <w:gridCol w:w="822"/>
        <w:gridCol w:w="1335"/>
        <w:gridCol w:w="1699"/>
        <w:gridCol w:w="1469"/>
      </w:tblGrid>
      <w:tr w:rsidR="004B52AE">
        <w:trPr>
          <w:tblHeader/>
        </w:trPr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Код</w:t>
            </w:r>
          </w:p>
          <w:p w:rsidR="004B52AE" w:rsidRDefault="005B5467">
            <w:pPr>
              <w:pStyle w:val="aff2"/>
              <w:widowControl w:val="0"/>
              <w:ind w:right="28"/>
              <w:jc w:val="center"/>
              <w:rPr>
                <w:szCs w:val="24"/>
              </w:rPr>
            </w:pPr>
            <w:r>
              <w:rPr>
                <w:szCs w:val="24"/>
              </w:rPr>
              <w:t>вида раз-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решен-</w:t>
            </w:r>
            <w:proofErr w:type="spellStart"/>
            <w:r>
              <w:rPr>
                <w:szCs w:val="24"/>
              </w:rPr>
              <w:t>ного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исполь-зования</w:t>
            </w:r>
            <w:proofErr w:type="spellEnd"/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Площадь земельного 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предельная высота зданий, строений, сооружений </w:t>
            </w:r>
            <w:r>
              <w:rPr>
                <w:color w:val="000000"/>
              </w:rPr>
              <w:t>(м)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ind w:left="-28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4B52AE" w:rsidRDefault="005B5467">
            <w:pPr>
              <w:pStyle w:val="aff2"/>
              <w:widowControl w:val="0"/>
              <w:ind w:left="-2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Длина</w:t>
            </w:r>
          </w:p>
        </w:tc>
        <w:tc>
          <w:tcPr>
            <w:tcW w:w="14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Ширина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567"/>
          <w:tblHeader/>
        </w:trPr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4B52AE">
            <w:pPr>
              <w:pStyle w:val="aff2"/>
              <w:widowControl w:val="0"/>
              <w:ind w:left="0"/>
              <w:jc w:val="center"/>
            </w:pP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4B52AE">
        <w:trPr>
          <w:trHeight w:hRule="exact" w:val="283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12.1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t>НПУ</w:t>
            </w:r>
          </w:p>
        </w:tc>
      </w:tr>
      <w:tr w:rsidR="004B52AE">
        <w:trPr>
          <w:trHeight w:hRule="exact" w:val="283"/>
        </w:trPr>
        <w:tc>
          <w:tcPr>
            <w:tcW w:w="991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aff2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 не устанавливаются</w:t>
            </w:r>
          </w:p>
        </w:tc>
      </w:tr>
    </w:tbl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</w:pPr>
      <w:bookmarkStart w:id="24" w:name="__RefHeading___Toc14260_2886153050"/>
      <w:bookmarkEnd w:id="24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</w:t>
      </w:r>
      <w:r>
        <w:rPr>
          <w:rFonts w:cs="Times New Roman"/>
          <w:bCs w:val="0"/>
          <w:color w:val="000000"/>
        </w:rPr>
        <w:t>х</w:t>
      </w:r>
      <w:r>
        <w:rPr>
          <w:rFonts w:cs="Times New Roman"/>
          <w:bCs w:val="0"/>
        </w:rPr>
        <w:t xml:space="preserve">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4B52AE" w:rsidRDefault="004B52AE">
      <w:pPr>
        <w:pStyle w:val="af7"/>
        <w:rPr>
          <w:rFonts w:cs="Times New Roman"/>
          <w:sz w:val="20"/>
          <w:szCs w:val="20"/>
        </w:rPr>
      </w:pPr>
    </w:p>
    <w:p w:rsidR="004B52AE" w:rsidRDefault="005B5467">
      <w:pPr>
        <w:pStyle w:val="af7"/>
        <w:rPr>
          <w:rFonts w:cs="Times New Roman"/>
          <w:szCs w:val="28"/>
        </w:rPr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rPr>
          <w:rFonts w:cs="Times New Roman"/>
          <w:spacing w:val="5"/>
          <w:szCs w:val="28"/>
        </w:rPr>
        <w:t>Малинищинское</w:t>
      </w:r>
      <w:proofErr w:type="spellEnd"/>
      <w:r>
        <w:rPr>
          <w:rFonts w:cs="Times New Roman"/>
          <w:spacing w:val="5"/>
          <w:szCs w:val="28"/>
        </w:rPr>
        <w:t xml:space="preserve"> сельское поселение </w:t>
      </w:r>
      <w:proofErr w:type="spellStart"/>
      <w:r>
        <w:rPr>
          <w:rFonts w:cs="Times New Roman"/>
          <w:spacing w:val="5"/>
          <w:szCs w:val="28"/>
        </w:rPr>
        <w:t>Пронского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1.</w:t>
      </w:r>
    </w:p>
    <w:p w:rsidR="004B52AE" w:rsidRDefault="005B5467">
      <w:pPr>
        <w:pStyle w:val="af7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Таблица 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7483"/>
      </w:tblGrid>
      <w:tr w:rsidR="004B52AE">
        <w:trPr>
          <w:trHeight w:val="454"/>
          <w:tblHeader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t>Обозначение</w:t>
            </w:r>
          </w:p>
          <w:p w:rsidR="004B52AE" w:rsidRDefault="005B5467">
            <w:pPr>
              <w:pStyle w:val="aff2"/>
              <w:widowControl w:val="0"/>
              <w:jc w:val="center"/>
            </w:pPr>
            <w:r>
              <w:t>земель</w:t>
            </w:r>
          </w:p>
        </w:tc>
        <w:tc>
          <w:tcPr>
            <w:tcW w:w="7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t>Наименование земель</w:t>
            </w:r>
          </w:p>
        </w:tc>
      </w:tr>
      <w:tr w:rsidR="004B52AE">
        <w:trPr>
          <w:trHeight w:val="387"/>
          <w:tblHeader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4B52AE">
            <w:pPr>
              <w:widowControl w:val="0"/>
              <w:snapToGrid w:val="0"/>
            </w:pPr>
          </w:p>
        </w:tc>
        <w:tc>
          <w:tcPr>
            <w:tcW w:w="7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4B52AE">
            <w:pPr>
              <w:widowControl w:val="0"/>
              <w:snapToGrid w:val="0"/>
            </w:pP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2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678180" cy="295275"/>
                      <wp:effectExtent l="5080" t="5715" r="5080" b="4445"/>
                      <wp:wrapNone/>
                      <wp:docPr id="22" name="Врезка11_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240" cy="29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4B52AE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2" path="m0,0l-2147483645,0l-2147483645,-2147483646l0,-2147483646xe" fillcolor="#c4e6b2" stroked="t" o:allowincell="f" style="position:absolute;margin-left:35.35pt;margin-top:3.75pt;width:53.35pt;height:23.2pt;mso-wrap-style:none;v-text-anchor:middle"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widowControl w:val="0"/>
              <w:spacing w:before="100" w:after="100"/>
              <w:ind w:left="57" w:firstLine="0"/>
              <w:jc w:val="left"/>
            </w:pPr>
            <w:r>
              <w:t>Земли лесного фонда</w:t>
            </w:r>
          </w:p>
        </w:tc>
      </w:tr>
      <w:tr w:rsidR="004B52AE">
        <w:trPr>
          <w:trHeight w:val="624"/>
        </w:trPr>
        <w:tc>
          <w:tcPr>
            <w:tcW w:w="2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685165" cy="302260"/>
                      <wp:effectExtent l="5080" t="5715" r="5080" b="4445"/>
                      <wp:wrapNone/>
                      <wp:docPr id="24" name="Врезка11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080" cy="30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B52AE" w:rsidRDefault="004B52AE">
                                  <w:pPr>
                                    <w:pStyle w:val="aff4"/>
                                    <w:widowControl w:val="0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4" path="m0,0l-2147483645,0l-2147483645,-2147483646l0,-2147483646xe" fillcolor="#d0e0a0" stroked="t" o:allowincell="f" style="position:absolute;margin-left:35.35pt;margin-top:3.75pt;width:53.9pt;height:23.75pt;mso-wrap-style:none;v-text-anchor:middle">
                      <v:fill o:detectmouseclick="t" type="solid" color2="#2f1f5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40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B52AE" w:rsidRDefault="005B5467">
            <w:pPr>
              <w:widowControl w:val="0"/>
              <w:spacing w:before="100" w:after="100"/>
              <w:ind w:left="57" w:firstLine="0"/>
              <w:jc w:val="left"/>
            </w:pPr>
            <w:r>
              <w:t>Земли сельскохозяйственных угодий</w:t>
            </w:r>
          </w:p>
        </w:tc>
      </w:tr>
    </w:tbl>
    <w:p w:rsidR="004B52AE" w:rsidRDefault="005B5467">
      <w:pPr>
        <w:pStyle w:val="af7"/>
      </w:pPr>
      <w:r>
        <w:rPr>
          <w:rFonts w:eastAsia="Times New Roman" w:cs="Times New Roman"/>
          <w:color w:val="000000"/>
          <w:szCs w:val="20"/>
          <w:shd w:val="clear" w:color="auto" w:fill="FFFFFF"/>
          <w:lang w:eastAsia="hi-IN"/>
        </w:rPr>
        <w:t>2. Согласно части 6 статьи 36 Градостроительного кодекса Российской Федерации градостроительные регламенты не устанавливаются для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>земель лесного фонда и</w:t>
      </w:r>
      <w:r>
        <w:rPr>
          <w:rFonts w:eastAsia="Times New Roman" w:cs="Times New Roman"/>
          <w:bCs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4B52AE" w:rsidRDefault="005B5467">
      <w:pPr>
        <w:pStyle w:val="af7"/>
      </w:pPr>
      <w:bookmarkStart w:id="25" w:name="__RefHeading___Toc8171_427537143"/>
      <w:bookmarkEnd w:id="25"/>
      <w:r>
        <w:rPr>
          <w:color w:val="000000"/>
          <w:szCs w:val="28"/>
        </w:rPr>
        <w:lastRenderedPageBreak/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26" w:name="__RefHeading___Toc88848197"/>
      <w:bookmarkEnd w:id="26"/>
      <w:r>
        <w:rPr>
          <w:rFonts w:cs="Times New Roman"/>
          <w:color w:val="000000"/>
          <w:shd w:val="clear" w:color="auto" w:fill="auto"/>
        </w:rPr>
        <w:t>Статья 13.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</w:p>
    <w:p w:rsidR="004B52AE" w:rsidRDefault="004B52AE">
      <w:pPr>
        <w:pStyle w:val="af7"/>
        <w:rPr>
          <w:rFonts w:cs="Times New Roman"/>
          <w:color w:val="000000"/>
          <w:sz w:val="24"/>
          <w:szCs w:val="24"/>
        </w:rPr>
      </w:pPr>
    </w:p>
    <w:p w:rsidR="004B52AE" w:rsidRDefault="005B5467">
      <w:pPr>
        <w:pStyle w:val="af7"/>
        <w:rPr>
          <w:rFonts w:eastAsia="Times New Roman" w:cs="Times New Roman"/>
          <w:color w:val="000000"/>
          <w:szCs w:val="28"/>
          <w:lang w:eastAsia="hi-IN"/>
        </w:rPr>
      </w:pPr>
      <w:r>
        <w:t xml:space="preserve">На территории </w:t>
      </w:r>
      <w:proofErr w:type="spellStart"/>
      <w:r>
        <w:t>Малинищинского</w:t>
      </w:r>
      <w:proofErr w:type="spellEnd"/>
      <w:r>
        <w:t xml:space="preserve"> сельского поселения </w:t>
      </w:r>
      <w:proofErr w:type="spellStart"/>
      <w:r>
        <w:t>Пронского</w:t>
      </w:r>
      <w:proofErr w:type="spellEnd"/>
      <w:r>
        <w:t xml:space="preserve"> муниципального района Рязанской области не планируется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4B52AE" w:rsidRDefault="004B52AE">
      <w:pPr>
        <w:pStyle w:val="af7"/>
        <w:rPr>
          <w:rFonts w:eastAsia="Times New Roman" w:cs="Times New Roman"/>
          <w:color w:val="000000"/>
          <w:szCs w:val="28"/>
          <w:lang w:eastAsia="hi-IN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7" w:name="__RefHeading___Toc88848198"/>
      <w:bookmarkEnd w:id="27"/>
      <w:r>
        <w:rPr>
          <w:rFonts w:cs="Times New Roman"/>
          <w:color w:val="000000"/>
          <w:shd w:val="clear" w:color="auto" w:fill="auto"/>
        </w:rPr>
        <w:t>Статья 14. Зоны с особыми условиями использования территории</w:t>
      </w:r>
    </w:p>
    <w:p w:rsidR="004B52AE" w:rsidRDefault="004B52AE">
      <w:pPr>
        <w:pStyle w:val="af7"/>
        <w:rPr>
          <w:rFonts w:cs="Times New Roman"/>
          <w:sz w:val="20"/>
          <w:szCs w:val="20"/>
        </w:rPr>
      </w:pPr>
    </w:p>
    <w:p w:rsidR="004B52AE" w:rsidRDefault="005B5467">
      <w:pPr>
        <w:pStyle w:val="af7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зоны, устанавливаемые в соответствии с законодательством Российской Федерации.</w:t>
      </w:r>
    </w:p>
    <w:p w:rsidR="004B52AE" w:rsidRDefault="005B5467">
      <w:pPr>
        <w:pStyle w:val="af7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spacing w:val="2"/>
          <w:szCs w:val="28"/>
          <w:lang w:eastAsia="ru-RU"/>
        </w:rPr>
        <w:br/>
        <w:t>(далее – ЗОУИТ), на основании сведений содержащихся в Едином государственном реестре недвижимости (далее – ЕГРН), а также ЗОУИТ, сведения о которых отсутствуют в ЕГРН, но которые были установл</w:t>
      </w:r>
      <w:r w:rsidR="008C5841">
        <w:rPr>
          <w:rFonts w:eastAsia="Times New Roman" w:cs="Times New Roman"/>
          <w:spacing w:val="2"/>
          <w:szCs w:val="28"/>
          <w:lang w:eastAsia="ru-RU"/>
        </w:rPr>
        <w:t>ены</w:t>
      </w:r>
      <w:r>
        <w:rPr>
          <w:rFonts w:eastAsia="Times New Roman" w:cs="Times New Roman"/>
          <w:spacing w:val="2"/>
          <w:szCs w:val="28"/>
          <w:lang w:eastAsia="ru-RU"/>
        </w:rPr>
        <w:t xml:space="preserve"> в порядке</w:t>
      </w:r>
      <w:r w:rsidR="008C5841">
        <w:rPr>
          <w:rFonts w:eastAsia="Times New Roman" w:cs="Times New Roman"/>
          <w:spacing w:val="2"/>
          <w:szCs w:val="28"/>
          <w:lang w:eastAsia="ru-RU"/>
        </w:rPr>
        <w:t>,</w:t>
      </w:r>
      <w:r>
        <w:rPr>
          <w:rFonts w:eastAsia="Times New Roman" w:cs="Times New Roman"/>
          <w:spacing w:val="2"/>
          <w:szCs w:val="28"/>
          <w:lang w:eastAsia="ru-RU"/>
        </w:rPr>
        <w:t xml:space="preserve"> предусмотренном частью 8 статьи 26 Федерального закона</w:t>
      </w:r>
      <w:r>
        <w:rPr>
          <w:rFonts w:eastAsia="Times New Roman" w:cs="Times New Roman"/>
          <w:spacing w:val="2"/>
          <w:szCs w:val="28"/>
          <w:lang w:eastAsia="ru-RU"/>
        </w:rPr>
        <w:br/>
        <w:t>от 03.08.2018 № 342-ФЗ «О внесении изменений в Градостроите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льный кодекс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</w:t>
      </w:r>
      <w:r>
        <w:rPr>
          <w:rFonts w:eastAsia="Times New Roman" w:cs="Times New Roman"/>
          <w:spacing w:val="2"/>
          <w:szCs w:val="28"/>
          <w:lang w:eastAsia="ru-RU"/>
        </w:rPr>
        <w:t xml:space="preserve">. </w:t>
      </w:r>
      <w:r>
        <w:t xml:space="preserve">На территории </w:t>
      </w:r>
      <w:proofErr w:type="spellStart"/>
      <w:r>
        <w:t>Малинищинского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сельского</w:t>
      </w:r>
      <w:r>
        <w:rPr>
          <w:rFonts w:eastAsia="Times New Roman" w:cs="Times New Roman"/>
          <w:spacing w:val="2"/>
          <w:szCs w:val="28"/>
          <w:lang w:eastAsia="ru-RU"/>
        </w:rPr>
        <w:t xml:space="preserve"> поселения </w:t>
      </w:r>
      <w:proofErr w:type="spellStart"/>
      <w:r>
        <w:rPr>
          <w:rFonts w:eastAsia="Times New Roman" w:cs="Times New Roman"/>
          <w:spacing w:val="2"/>
          <w:szCs w:val="28"/>
          <w:lang w:eastAsia="ru-RU"/>
        </w:rPr>
        <w:t>Пронского</w:t>
      </w:r>
      <w:proofErr w:type="spellEnd"/>
      <w:r>
        <w:rPr>
          <w:rFonts w:eastAsia="Times New Roman" w:cs="Times New Roman"/>
          <w:spacing w:val="2"/>
          <w:szCs w:val="28"/>
          <w:lang w:eastAsia="ru-RU"/>
        </w:rPr>
        <w:t xml:space="preserve"> 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  <w:lang w:eastAsia="ru-RU"/>
        </w:rPr>
        <w:t>не отображенные в графических материалах правил землепользования и застройки.</w:t>
      </w:r>
    </w:p>
    <w:p w:rsidR="004B52AE" w:rsidRDefault="005B5467">
      <w:pPr>
        <w:pStyle w:val="af7"/>
      </w:pPr>
      <w:r>
        <w:rPr>
          <w:rFonts w:eastAsia="MS Mincho;ＭＳ 明朝" w:cs="Times New Roman"/>
          <w:spacing w:val="2"/>
          <w:szCs w:val="28"/>
          <w:lang w:eastAsia="ru-RU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  <w:lang w:eastAsia="ru-RU"/>
        </w:rPr>
        <w:br/>
      </w:r>
      <w:r>
        <w:rPr>
          <w:rFonts w:eastAsia="MS Mincho;ＭＳ 明朝" w:cs="Times New Roman"/>
          <w:spacing w:val="2"/>
          <w:szCs w:val="28"/>
          <w:lang w:eastAsia="ru-RU"/>
        </w:rPr>
        <w:lastRenderedPageBreak/>
        <w:t xml:space="preserve">с федеральными законами Российской Федерации, могут не совпадать с границами территориальных зон. </w:t>
      </w:r>
    </w:p>
    <w:p w:rsidR="004B52AE" w:rsidRDefault="005B5467">
      <w:pPr>
        <w:pStyle w:val="af7"/>
      </w:pPr>
      <w:r>
        <w:rPr>
          <w:rFonts w:eastAsia="Times New Roman" w:cs="Times New Roman"/>
          <w:spacing w:val="2"/>
          <w:szCs w:val="28"/>
          <w:lang w:eastAsia="ru-RU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B52AE" w:rsidRDefault="004B52AE">
      <w:pPr>
        <w:pStyle w:val="af7"/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28" w:name="__RefHeading___Toc88848199"/>
      <w:bookmarkEnd w:id="28"/>
      <w:r>
        <w:rPr>
          <w:rFonts w:cs="Times New Roman"/>
          <w:bCs w:val="0"/>
          <w:color w:val="000000"/>
          <w:shd w:val="clear" w:color="auto" w:fill="auto"/>
        </w:rPr>
        <w:t>Статья 14.1.</w:t>
      </w:r>
      <w:r>
        <w:rPr>
          <w:rFonts w:cs="Times New Roman"/>
          <w:color w:val="000000"/>
          <w:shd w:val="clear" w:color="auto" w:fill="auto"/>
        </w:rPr>
        <w:t xml:space="preserve"> Санитарно-защитные зоны предприятий, сооружений и иных объектов</w:t>
      </w:r>
    </w:p>
    <w:p w:rsidR="004B52AE" w:rsidRDefault="004B52AE">
      <w:pPr>
        <w:pStyle w:val="af7"/>
        <w:rPr>
          <w:rFonts w:cs="Times New Roman"/>
          <w:color w:val="000000"/>
          <w:sz w:val="20"/>
          <w:szCs w:val="20"/>
        </w:rPr>
      </w:pPr>
    </w:p>
    <w:p w:rsidR="004B52AE" w:rsidRDefault="005B5467">
      <w:pPr>
        <w:pStyle w:val="af7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>, 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4B52AE" w:rsidRDefault="005B5467">
      <w:pPr>
        <w:pStyle w:val="af7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</w:t>
      </w:r>
      <w:r w:rsidR="00C02894">
        <w:t>, уровней физических воздействий и натуральных исследований</w:t>
      </w:r>
      <w:r>
        <w:t xml:space="preserve"> для действующих предприятий.</w:t>
      </w:r>
    </w:p>
    <w:p w:rsidR="004B52AE" w:rsidRDefault="005B5467">
      <w:pPr>
        <w:pStyle w:val="af7"/>
      </w:pPr>
      <w:r>
        <w:rPr>
          <w:rFonts w:eastAsia="Times New Roman" w:cs="Times New Roman"/>
          <w:szCs w:val="28"/>
          <w:lang w:eastAsia="ru-RU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4B52AE" w:rsidRDefault="004B52AE">
      <w:pPr>
        <w:pStyle w:val="af7"/>
        <w:rPr>
          <w:sz w:val="20"/>
          <w:szCs w:val="20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  <w:color w:val="000000"/>
          <w:shd w:val="clear" w:color="auto" w:fill="auto"/>
        </w:rPr>
      </w:pPr>
      <w:bookmarkStart w:id="29" w:name="__RefHeading___Toc88848200"/>
      <w:bookmarkEnd w:id="29"/>
      <w:r>
        <w:rPr>
          <w:rFonts w:cs="Times New Roman"/>
          <w:color w:val="000000"/>
          <w:shd w:val="clear" w:color="auto" w:fill="auto"/>
        </w:rPr>
        <w:t xml:space="preserve">Статья 14.2. </w:t>
      </w:r>
      <w:proofErr w:type="spellStart"/>
      <w:r>
        <w:rPr>
          <w:rFonts w:cs="Times New Roman"/>
          <w:color w:val="000000"/>
          <w:shd w:val="clear" w:color="auto" w:fill="auto"/>
        </w:rPr>
        <w:t>Водоохранные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зоны и прибрежные защитные полосы водных объектов</w:t>
      </w:r>
    </w:p>
    <w:p w:rsidR="004B52AE" w:rsidRDefault="004B52AE">
      <w:pPr>
        <w:pStyle w:val="af7"/>
        <w:rPr>
          <w:rFonts w:cs="Times New Roman"/>
          <w:color w:val="000000"/>
          <w:sz w:val="20"/>
          <w:szCs w:val="20"/>
        </w:rPr>
      </w:pPr>
    </w:p>
    <w:p w:rsidR="004B52AE" w:rsidRDefault="005B5467">
      <w:pPr>
        <w:pStyle w:val="af7"/>
      </w:pPr>
      <w:r>
        <w:t xml:space="preserve">1. </w:t>
      </w:r>
      <w:proofErr w:type="spellStart"/>
      <w:proofErr w:type="gramStart"/>
      <w:r>
        <w:t>Водоохранными</w:t>
      </w:r>
      <w:proofErr w:type="spellEnd"/>
      <w: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4B52AE" w:rsidRDefault="005B5467">
      <w:pPr>
        <w:pStyle w:val="af7"/>
        <w:rPr>
          <w:szCs w:val="28"/>
        </w:rPr>
      </w:pPr>
      <w:r>
        <w:rPr>
          <w:szCs w:val="28"/>
        </w:rPr>
        <w:t xml:space="preserve">2.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4B52AE" w:rsidRDefault="005B5467">
      <w:pPr>
        <w:pStyle w:val="af7"/>
        <w:rPr>
          <w:szCs w:val="28"/>
        </w:rPr>
      </w:pPr>
      <w:r>
        <w:rPr>
          <w:color w:val="000000"/>
          <w:szCs w:val="28"/>
        </w:rPr>
        <w:t xml:space="preserve">3. Ограничения использования земельных участков и объектов капитального строительства на территории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и прибрежных защитных полос водных объектов определяются Водным кодексом Российской Федерации.</w:t>
      </w:r>
    </w:p>
    <w:p w:rsidR="004B52AE" w:rsidRDefault="004B52AE">
      <w:pPr>
        <w:pStyle w:val="af7"/>
        <w:rPr>
          <w:color w:val="000000"/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</w:pPr>
      <w:bookmarkStart w:id="30" w:name="__RefHeading___Toc88848201"/>
      <w:bookmarkEnd w:id="30"/>
      <w:r>
        <w:rPr>
          <w:rFonts w:cs="Times New Roman"/>
          <w:color w:val="000000"/>
          <w:shd w:val="clear" w:color="auto" w:fill="auto"/>
        </w:rPr>
        <w:t>Статья 14.3. Охранные зоны инженерных коммуникаций, сооружений</w:t>
      </w:r>
    </w:p>
    <w:p w:rsidR="004B52AE" w:rsidRDefault="004B52AE">
      <w:pPr>
        <w:pStyle w:val="af7"/>
        <w:rPr>
          <w:rFonts w:cs="Times New Roman"/>
          <w:szCs w:val="28"/>
        </w:rPr>
      </w:pPr>
    </w:p>
    <w:p w:rsidR="004B52AE" w:rsidRDefault="005B5467">
      <w:pPr>
        <w:pStyle w:val="af7"/>
        <w:rPr>
          <w:szCs w:val="28"/>
        </w:rPr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4B52AE" w:rsidRDefault="005B5467">
      <w:pPr>
        <w:pStyle w:val="af7"/>
        <w:rPr>
          <w:szCs w:val="28"/>
        </w:rPr>
      </w:pPr>
      <w:r>
        <w:rPr>
          <w:color w:val="000000"/>
          <w:szCs w:val="28"/>
        </w:rPr>
        <w:lastRenderedPageBreak/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4B52AE" w:rsidRDefault="004B52AE">
      <w:pPr>
        <w:pStyle w:val="af7"/>
        <w:rPr>
          <w:szCs w:val="28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shd w:val="clear" w:color="auto" w:fill="auto"/>
        </w:rPr>
      </w:pPr>
      <w:bookmarkStart w:id="31" w:name="__RefHeading___Toc19570_2340155531"/>
      <w:bookmarkEnd w:id="31"/>
      <w:r>
        <w:rPr>
          <w:rFonts w:cs="Times New Roman"/>
          <w:color w:val="000000"/>
          <w:shd w:val="clear" w:color="auto" w:fill="auto"/>
        </w:rPr>
        <w:t xml:space="preserve">Статья 14.4. </w:t>
      </w:r>
      <w:r>
        <w:rPr>
          <w:rFonts w:eastAsia="Calibri" w:cs="Times New Roman"/>
          <w:iCs/>
          <w:color w:val="000000"/>
          <w:shd w:val="clear" w:color="auto" w:fill="auto"/>
        </w:rPr>
        <w:t>Зона минимальных расстояний до магистральных или промышленных трубопроводов</w:t>
      </w:r>
    </w:p>
    <w:p w:rsidR="004B52AE" w:rsidRDefault="004B52AE">
      <w:pPr>
        <w:pStyle w:val="af7"/>
        <w:rPr>
          <w:szCs w:val="28"/>
        </w:rPr>
      </w:pPr>
    </w:p>
    <w:p w:rsidR="004B52AE" w:rsidRDefault="005B5467">
      <w:pPr>
        <w:contextualSpacing/>
        <w:rPr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обеспечивающих безопасность при возможных авариях объектов магистральных или промышленных трубопроводов.</w:t>
      </w:r>
    </w:p>
    <w:p w:rsidR="004B52AE" w:rsidRDefault="005B5467">
      <w:pPr>
        <w:pStyle w:val="af7"/>
        <w:contextualSpacing/>
        <w:rPr>
          <w:szCs w:val="28"/>
        </w:rPr>
      </w:pPr>
      <w:r>
        <w:rPr>
          <w:rFonts w:cs="Times New Roman"/>
          <w:iCs/>
          <w:color w:val="000000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4B52AE" w:rsidRDefault="004B52AE">
      <w:pPr>
        <w:pStyle w:val="af7"/>
        <w:contextualSpacing/>
        <w:rPr>
          <w:rFonts w:cs="Times New Roman"/>
          <w:iCs/>
          <w:color w:val="000000"/>
        </w:rPr>
      </w:pPr>
    </w:p>
    <w:p w:rsidR="004B52AE" w:rsidRDefault="005B5467">
      <w:pPr>
        <w:pStyle w:val="1"/>
        <w:widowControl w:val="0"/>
        <w:tabs>
          <w:tab w:val="clear" w:pos="0"/>
        </w:tabs>
        <w:ind w:firstLine="567"/>
        <w:contextualSpacing/>
        <w:rPr>
          <w:rFonts w:eastAsia="Times New Roman" w:cs="Times New Roman"/>
          <w:color w:val="000000"/>
          <w:shd w:val="clear" w:color="auto" w:fill="auto"/>
          <w:lang w:eastAsia="ru-RU"/>
        </w:rPr>
      </w:pPr>
      <w:bookmarkStart w:id="32" w:name="__RefHeading___Toc88848204"/>
      <w:bookmarkEnd w:id="32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15. Особо охраняемые природные территории</w:t>
      </w:r>
    </w:p>
    <w:p w:rsidR="004B52AE" w:rsidRDefault="004B52AE">
      <w:pPr>
        <w:pStyle w:val="af7"/>
        <w:rPr>
          <w:sz w:val="24"/>
          <w:szCs w:val="24"/>
        </w:rPr>
      </w:pPr>
    </w:p>
    <w:p w:rsidR="004B52AE" w:rsidRDefault="005B5467">
      <w:pPr>
        <w:pStyle w:val="af7"/>
        <w:rPr>
          <w:shd w:val="clear" w:color="auto" w:fill="FFFFFF"/>
        </w:rPr>
      </w:pP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1. </w:t>
      </w:r>
      <w:proofErr w:type="gramStart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особой охраны.</w:t>
      </w:r>
    </w:p>
    <w:p w:rsidR="004B52AE" w:rsidRDefault="005B5467">
      <w:pPr>
        <w:pStyle w:val="af7"/>
        <w:rPr>
          <w:shd w:val="clear" w:color="auto" w:fill="FFFFFF"/>
        </w:rPr>
      </w:pPr>
      <w:r>
        <w:rPr>
          <w:rFonts w:eastAsia="Times New Roman" w:cs="Times New Roman"/>
          <w:iCs/>
          <w:shd w:val="clear" w:color="auto" w:fill="FFFFFF"/>
        </w:rPr>
        <w:t xml:space="preserve">2. Согласно данным, предоставленным Министерством природопользования Рязанской области, в настоящее время на территории </w:t>
      </w:r>
      <w:proofErr w:type="spellStart"/>
      <w:r>
        <w:rPr>
          <w:iCs/>
          <w:color w:val="000000"/>
          <w:shd w:val="clear" w:color="auto" w:fill="FFFFFF"/>
        </w:rPr>
        <w:t>Малинищинского</w:t>
      </w:r>
      <w:proofErr w:type="spellEnd"/>
      <w:r>
        <w:rPr>
          <w:rFonts w:eastAsia="Times New Roman" w:cs="Times New Roman"/>
          <w:iCs/>
          <w:shd w:val="clear" w:color="auto" w:fill="FFFFFF"/>
        </w:rPr>
        <w:t xml:space="preserve"> сельского поселения, особо охраняемые природные территории областного (регионального) значения и их охранные зоны отсутствуют. </w:t>
      </w:r>
    </w:p>
    <w:p w:rsidR="004B52AE" w:rsidRDefault="005B5467">
      <w:pPr>
        <w:pStyle w:val="af7"/>
        <w:rPr>
          <w:shd w:val="clear" w:color="auto" w:fill="FFFFFF"/>
        </w:rPr>
      </w:pP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3. На территории </w:t>
      </w:r>
      <w:proofErr w:type="spellStart"/>
      <w:r>
        <w:rPr>
          <w:iCs/>
          <w:color w:val="000000"/>
          <w:shd w:val="clear" w:color="auto" w:fill="FFFFFF"/>
        </w:rPr>
        <w:t>Малинищинского</w:t>
      </w:r>
      <w:proofErr w:type="spellEnd"/>
      <w:r>
        <w:rPr>
          <w:rFonts w:eastAsia="Times New Roman" w:cs="Times New Roman"/>
          <w:iCs/>
          <w:color w:val="000000"/>
          <w:shd w:val="clear" w:color="auto" w:fill="FFFFFF"/>
        </w:rPr>
        <w:t xml:space="preserve"> сельского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поселени</w:t>
      </w:r>
      <w:r>
        <w:rPr>
          <w:iCs/>
          <w:color w:val="000000"/>
          <w:shd w:val="clear" w:color="auto" w:fill="FFFFFF"/>
        </w:rPr>
        <w:t>я</w:t>
      </w:r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>Пронского</w:t>
      </w:r>
      <w:proofErr w:type="spellEnd"/>
      <w:r>
        <w:rPr>
          <w:rFonts w:eastAsia="Times New Roman" w:cs="Times New Roman"/>
          <w:iCs/>
          <w:color w:val="000000"/>
          <w:szCs w:val="28"/>
          <w:shd w:val="clear" w:color="auto" w:fill="FFFFFF"/>
        </w:rPr>
        <w:t xml:space="preserve"> муниципального района Рязанской области отсутствуют ООПТ федерального и местного значения.</w:t>
      </w:r>
    </w:p>
    <w:p w:rsidR="004B52AE" w:rsidRDefault="004B52AE">
      <w:pPr>
        <w:pStyle w:val="af7"/>
        <w:rPr>
          <w:sz w:val="20"/>
          <w:szCs w:val="20"/>
        </w:rPr>
      </w:pPr>
    </w:p>
    <w:p w:rsidR="004B52AE" w:rsidRDefault="005B5467">
      <w:pPr>
        <w:pStyle w:val="1"/>
        <w:tabs>
          <w:tab w:val="clear" w:pos="0"/>
        </w:tabs>
        <w:ind w:firstLine="567"/>
        <w:contextualSpacing/>
        <w:rPr>
          <w:rFonts w:cs="Times New Roman"/>
        </w:rPr>
      </w:pPr>
      <w:bookmarkStart w:id="33" w:name="__RefHeading___Toc88848205"/>
      <w:bookmarkEnd w:id="33"/>
      <w:r>
        <w:rPr>
          <w:rFonts w:cs="Times New Roman"/>
        </w:rPr>
        <w:t>Статья 1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Объекты культурного наследия</w:t>
      </w:r>
    </w:p>
    <w:p w:rsidR="004B52AE" w:rsidRDefault="004B52AE">
      <w:pPr>
        <w:pStyle w:val="af7"/>
        <w:rPr>
          <w:sz w:val="24"/>
          <w:szCs w:val="24"/>
        </w:rPr>
      </w:pPr>
    </w:p>
    <w:p w:rsidR="004B52AE" w:rsidRDefault="005B5467">
      <w:pPr>
        <w:pStyle w:val="af7"/>
      </w:pPr>
      <w:r>
        <w:rPr>
          <w:color w:val="000000"/>
          <w:szCs w:val="28"/>
        </w:rPr>
        <w:t xml:space="preserve">1. </w:t>
      </w:r>
      <w:r>
        <w:rPr>
          <w:color w:val="000000"/>
          <w:szCs w:val="28"/>
          <w:shd w:val="clear" w:color="auto" w:fill="FFFFFF"/>
        </w:rPr>
        <w:t xml:space="preserve">На территории </w:t>
      </w:r>
      <w:proofErr w:type="spellStart"/>
      <w:r>
        <w:rPr>
          <w:iCs/>
          <w:color w:val="000000"/>
          <w:shd w:val="clear" w:color="auto" w:fill="FFFFFF"/>
        </w:rPr>
        <w:t>Малинищинского</w:t>
      </w:r>
      <w:proofErr w:type="spellEnd"/>
      <w:r>
        <w:rPr>
          <w:color w:val="000000"/>
          <w:shd w:val="clear" w:color="auto" w:fill="FFFFFF"/>
        </w:rPr>
        <w:t xml:space="preserve"> сельского</w:t>
      </w:r>
      <w:r>
        <w:rPr>
          <w:color w:val="000000"/>
          <w:szCs w:val="28"/>
          <w:shd w:val="clear" w:color="auto" w:fill="FFFFFF"/>
        </w:rPr>
        <w:t xml:space="preserve"> поселени</w:t>
      </w:r>
      <w:r>
        <w:rPr>
          <w:color w:val="000000"/>
          <w:shd w:val="clear" w:color="auto" w:fill="FFFFFF"/>
        </w:rPr>
        <w:t>я</w:t>
      </w:r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Пронского</w:t>
      </w:r>
      <w:proofErr w:type="spellEnd"/>
      <w:r>
        <w:rPr>
          <w:color w:val="000000"/>
          <w:szCs w:val="28"/>
          <w:shd w:val="clear" w:color="auto" w:fill="FFFFFF"/>
        </w:rP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4B52AE" w:rsidRDefault="005B5467">
      <w:pPr>
        <w:pStyle w:val="af7"/>
      </w:pPr>
      <w:r>
        <w:rPr>
          <w:shd w:val="clear" w:color="auto" w:fill="FFFFFF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</w:t>
      </w:r>
      <w:proofErr w:type="spellStart"/>
      <w:r>
        <w:rPr>
          <w:iCs/>
          <w:color w:val="000000"/>
          <w:shd w:val="clear" w:color="auto" w:fill="FFFFFF"/>
        </w:rPr>
        <w:t>Малинищинского</w:t>
      </w:r>
      <w:proofErr w:type="spellEnd"/>
      <w:r>
        <w:rPr>
          <w:shd w:val="clear" w:color="auto" w:fill="FFFFFF"/>
        </w:rPr>
        <w:t xml:space="preserve"> сельского поселения </w:t>
      </w:r>
      <w:proofErr w:type="spellStart"/>
      <w:r>
        <w:rPr>
          <w:shd w:val="clear" w:color="auto" w:fill="FFFFFF"/>
        </w:rPr>
        <w:t>Пронского</w:t>
      </w:r>
      <w:proofErr w:type="spellEnd"/>
      <w:r>
        <w:rPr>
          <w:shd w:val="clear" w:color="auto" w:fill="FFFFFF"/>
        </w:rPr>
        <w:t xml:space="preserve"> муниципального района </w:t>
      </w:r>
      <w:r>
        <w:rPr>
          <w:shd w:val="clear" w:color="auto" w:fill="FFFFFF"/>
        </w:rPr>
        <w:lastRenderedPageBreak/>
        <w:t xml:space="preserve">Рязанской области находятся </w:t>
      </w:r>
      <w:r>
        <w:rPr>
          <w:color w:val="000000"/>
          <w:shd w:val="clear" w:color="auto" w:fill="FFFFFF"/>
        </w:rPr>
        <w:t>2 выявленных объекта культурного наследия (памятники архитектуры), 4 выявленных объекта археологического наследия</w:t>
      </w:r>
      <w:r>
        <w:rPr>
          <w:shd w:val="clear" w:color="auto" w:fill="FFFFFF"/>
        </w:rPr>
        <w:t>, указанные в таблицах.</w:t>
      </w:r>
    </w:p>
    <w:p w:rsidR="004B52AE" w:rsidRDefault="004B52AE">
      <w:pPr>
        <w:pStyle w:val="af7"/>
        <w:rPr>
          <w:shd w:val="clear" w:color="auto" w:fill="FFFFFF"/>
        </w:rPr>
      </w:pPr>
    </w:p>
    <w:p w:rsidR="004B52AE" w:rsidRDefault="005B5467">
      <w:pPr>
        <w:pStyle w:val="af7"/>
        <w:jc w:val="center"/>
      </w:pPr>
      <w:r>
        <w:rPr>
          <w:shd w:val="clear" w:color="auto" w:fill="FFFFFF"/>
        </w:rPr>
        <w:t xml:space="preserve">Перечень выявленных объектов </w:t>
      </w:r>
      <w:r>
        <w:rPr>
          <w:color w:val="000000"/>
          <w:shd w:val="clear" w:color="auto" w:fill="FFFFFF"/>
        </w:rPr>
        <w:t>культурного наследия</w:t>
      </w:r>
    </w:p>
    <w:p w:rsidR="004B52AE" w:rsidRDefault="005B5467">
      <w:pPr>
        <w:pStyle w:val="af7"/>
        <w:jc w:val="center"/>
      </w:pPr>
      <w:r>
        <w:rPr>
          <w:color w:val="000000"/>
          <w:shd w:val="clear" w:color="auto" w:fill="FFFFFF"/>
        </w:rPr>
        <w:t>(памятники архитектуры)</w:t>
      </w:r>
    </w:p>
    <w:tbl>
      <w:tblPr>
        <w:tblW w:w="1005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89"/>
        <w:gridCol w:w="3480"/>
        <w:gridCol w:w="3050"/>
        <w:gridCol w:w="2833"/>
      </w:tblGrid>
      <w:tr w:rsidR="004B52AE">
        <w:trPr>
          <w:trHeight w:val="1080"/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объекта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Местонахождение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Вид объекта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 xml:space="preserve">«Церковь </w:t>
            </w:r>
            <w:proofErr w:type="spellStart"/>
            <w:r>
              <w:t>Козьмы</w:t>
            </w:r>
            <w:proofErr w:type="spellEnd"/>
            <w:r>
              <w:t xml:space="preserve"> и Демьяна», 1899 г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Гремяки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Приказ комитета по культуре и туризму Рязанской области №269 от 14.04.2011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r>
              <w:t>«Церковь Покровская», 1822г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Карповское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*-*</w:t>
            </w:r>
          </w:p>
        </w:tc>
      </w:tr>
    </w:tbl>
    <w:p w:rsidR="004B52AE" w:rsidRDefault="004B52AE">
      <w:pPr>
        <w:pStyle w:val="af7"/>
        <w:jc w:val="center"/>
        <w:rPr>
          <w:shd w:val="clear" w:color="auto" w:fill="FFFFFF"/>
        </w:rPr>
      </w:pPr>
    </w:p>
    <w:p w:rsidR="004B52AE" w:rsidRDefault="005B5467">
      <w:pPr>
        <w:pStyle w:val="af7"/>
        <w:jc w:val="center"/>
      </w:pPr>
      <w:r>
        <w:rPr>
          <w:shd w:val="clear" w:color="auto" w:fill="FFFFFF"/>
        </w:rPr>
        <w:t xml:space="preserve">Перечень объектов археологического наследия </w:t>
      </w:r>
    </w:p>
    <w:tbl>
      <w:tblPr>
        <w:tblW w:w="10052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689"/>
        <w:gridCol w:w="3480"/>
        <w:gridCol w:w="3050"/>
        <w:gridCol w:w="2833"/>
      </w:tblGrid>
      <w:tr w:rsidR="004B52AE">
        <w:trPr>
          <w:trHeight w:val="1080"/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gramStart"/>
            <w:r>
              <w:rPr>
                <w:rFonts w:cs="Times New Roman"/>
                <w:b/>
                <w:bCs/>
              </w:rPr>
              <w:t>п</w:t>
            </w:r>
            <w:proofErr w:type="gramEnd"/>
            <w:r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 объекта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Местонахождение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2AE" w:rsidRDefault="005B5467">
            <w:pPr>
              <w:pStyle w:val="TableParagraph"/>
              <w:widowControl w:val="0"/>
              <w:ind w:firstLine="5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Реквизиты и наименование нормативного акта о постановке объекта археологического наследия на государственную охрану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proofErr w:type="spellStart"/>
            <w:r>
              <w:t>Гремяка</w:t>
            </w:r>
            <w:proofErr w:type="spellEnd"/>
            <w:r>
              <w:t xml:space="preserve"> 1 поселение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1,2 км к ЮЮЗ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с. </w:t>
            </w:r>
            <w:proofErr w:type="spellStart"/>
            <w:r>
              <w:rPr>
                <w:szCs w:val="24"/>
              </w:rPr>
              <w:t>Гремяки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Приказ председателя комитета по культуре и туризму рязанской области от 14.04.2011 №269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proofErr w:type="spellStart"/>
            <w:r>
              <w:t>Гремяка</w:t>
            </w:r>
            <w:proofErr w:type="spellEnd"/>
            <w:r>
              <w:t xml:space="preserve"> 2 поселение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1 км к ЮЮЗ </w:t>
            </w:r>
            <w:proofErr w:type="gramStart"/>
            <w:r>
              <w:rPr>
                <w:szCs w:val="24"/>
              </w:rPr>
              <w:t>от</w:t>
            </w:r>
            <w:proofErr w:type="gramEnd"/>
            <w:r>
              <w:rPr>
                <w:szCs w:val="24"/>
              </w:rPr>
              <w:t xml:space="preserve"> с. </w:t>
            </w:r>
            <w:proofErr w:type="spellStart"/>
            <w:r>
              <w:rPr>
                <w:szCs w:val="24"/>
              </w:rPr>
              <w:t>Гремяки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*-*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proofErr w:type="spellStart"/>
            <w:r>
              <w:t>Гремяка</w:t>
            </w:r>
            <w:proofErr w:type="spellEnd"/>
            <w:r>
              <w:t xml:space="preserve"> 3 поселение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0,7 км к </w:t>
            </w:r>
            <w:proofErr w:type="gramStart"/>
            <w:r>
              <w:rPr>
                <w:szCs w:val="24"/>
              </w:rPr>
              <w:t>Ю</w:t>
            </w:r>
            <w:proofErr w:type="gramEnd"/>
            <w:r>
              <w:rPr>
                <w:szCs w:val="24"/>
              </w:rPr>
              <w:t xml:space="preserve"> от с. </w:t>
            </w:r>
            <w:proofErr w:type="spellStart"/>
            <w:r>
              <w:rPr>
                <w:szCs w:val="24"/>
              </w:rPr>
              <w:t>Гремяки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*-*</w:t>
            </w:r>
          </w:p>
        </w:tc>
      </w:tr>
      <w:tr w:rsidR="004B52AE">
        <w:trPr>
          <w:trHeight w:val="410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3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</w:pPr>
            <w:proofErr w:type="spellStart"/>
            <w:r>
              <w:t>Гремяка</w:t>
            </w:r>
            <w:proofErr w:type="spellEnd"/>
            <w:r>
              <w:t xml:space="preserve"> 4 поселение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szCs w:val="24"/>
              </w:rPr>
              <w:t xml:space="preserve">0,4 км к </w:t>
            </w:r>
            <w:proofErr w:type="gramStart"/>
            <w:r>
              <w:rPr>
                <w:szCs w:val="24"/>
              </w:rPr>
              <w:t>Ю</w:t>
            </w:r>
            <w:proofErr w:type="gramEnd"/>
            <w:r>
              <w:rPr>
                <w:szCs w:val="24"/>
              </w:rPr>
              <w:t xml:space="preserve"> от с. </w:t>
            </w:r>
            <w:proofErr w:type="spellStart"/>
            <w:r>
              <w:rPr>
                <w:szCs w:val="24"/>
              </w:rPr>
              <w:t>Гремяки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2AE" w:rsidRDefault="005B5467">
            <w:pPr>
              <w:pStyle w:val="aff2"/>
              <w:widowControl w:val="0"/>
              <w:jc w:val="center"/>
            </w:pPr>
            <w:r>
              <w:rPr>
                <w:rFonts w:cs="Times New Roman"/>
              </w:rPr>
              <w:t>*-*</w:t>
            </w:r>
          </w:p>
        </w:tc>
      </w:tr>
    </w:tbl>
    <w:p w:rsidR="004B52AE" w:rsidRDefault="005B5467">
      <w:pPr>
        <w:pStyle w:val="af7"/>
        <w:rPr>
          <w:szCs w:val="28"/>
        </w:rPr>
      </w:pPr>
      <w:r>
        <w:rPr>
          <w:shd w:val="clear" w:color="auto" w:fill="FFFFFF"/>
        </w:rPr>
        <w:t>Границы территорий указанных объектов археологического наследия не утверждены.</w:t>
      </w:r>
    </w:p>
    <w:p w:rsidR="004B52AE" w:rsidRDefault="005B5467">
      <w:pPr>
        <w:pStyle w:val="af7"/>
        <w:rPr>
          <w:szCs w:val="28"/>
        </w:rPr>
      </w:pPr>
      <w:r>
        <w:rPr>
          <w:shd w:val="clear" w:color="auto" w:fill="FFFFFF"/>
        </w:rPr>
        <w:t>3. В соответствии с Федеральным законом 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</w:t>
      </w:r>
      <w:r w:rsidR="00CB20B2">
        <w:rPr>
          <w:shd w:val="clear" w:color="auto" w:fill="FFFFFF"/>
        </w:rPr>
        <w:t>о наследия, включенных в реестр</w:t>
      </w:r>
      <w:r>
        <w:rPr>
          <w:shd w:val="clear" w:color="auto" w:fill="FFFFFF"/>
        </w:rPr>
        <w:t xml:space="preserve"> выявленных объектов культурного наследия.</w:t>
      </w:r>
    </w:p>
    <w:p w:rsidR="004B52AE" w:rsidRDefault="005B5467">
      <w:pPr>
        <w:pStyle w:val="af7"/>
        <w:rPr>
          <w:szCs w:val="28"/>
        </w:rPr>
      </w:pPr>
      <w:r>
        <w:rPr>
          <w:shd w:val="clear" w:color="auto" w:fill="FFFFFF"/>
        </w:rPr>
        <w:t xml:space="preserve"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</w:t>
      </w:r>
      <w:r>
        <w:rPr>
          <w:shd w:val="clear" w:color="auto" w:fill="FFFFFF"/>
        </w:rPr>
        <w:lastRenderedPageBreak/>
        <w:t>выявленных объектов</w:t>
      </w:r>
      <w:r w:rsidR="00BF78A1">
        <w:rPr>
          <w:shd w:val="clear" w:color="auto" w:fill="FFFFFF"/>
        </w:rPr>
        <w:t>,</w:t>
      </w:r>
      <w:r>
        <w:rPr>
          <w:shd w:val="clear" w:color="auto" w:fill="FFFFFF"/>
        </w:rPr>
        <w:t xml:space="preserve"> получивших положительное заключение государственной историко-культурной экспертизы.</w:t>
      </w:r>
    </w:p>
    <w:p w:rsidR="004B52AE" w:rsidRDefault="005B5467">
      <w:pPr>
        <w:pStyle w:val="af7"/>
        <w:rPr>
          <w:szCs w:val="28"/>
        </w:rPr>
      </w:pPr>
      <w:r>
        <w:rPr>
          <w:color w:val="000000"/>
          <w:szCs w:val="28"/>
          <w:shd w:val="clear" w:color="auto" w:fill="FFFFFF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  <w:r w:rsidR="00F7049D">
        <w:rPr>
          <w:color w:val="000000"/>
          <w:szCs w:val="28"/>
          <w:shd w:val="clear" w:color="auto" w:fill="FFFFFF"/>
        </w:rPr>
        <w:t>»</w:t>
      </w:r>
    </w:p>
    <w:sectPr w:rsidR="004B52A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21" w:rsidRDefault="00A35A21">
      <w:r>
        <w:separator/>
      </w:r>
    </w:p>
  </w:endnote>
  <w:endnote w:type="continuationSeparator" w:id="0">
    <w:p w:rsidR="00A35A21" w:rsidRDefault="00A3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E" w:rsidRDefault="004B52AE">
    <w:pPr>
      <w:pStyle w:val="afd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E" w:rsidRDefault="004B52AE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21" w:rsidRDefault="00A35A21">
      <w:r>
        <w:separator/>
      </w:r>
    </w:p>
  </w:footnote>
  <w:footnote w:type="continuationSeparator" w:id="0">
    <w:p w:rsidR="00A35A21" w:rsidRDefault="00A3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E" w:rsidRDefault="005B5467">
    <w:pPr>
      <w:pStyle w:val="afd"/>
    </w:pPr>
    <w:r>
      <w:fldChar w:fldCharType="begin"/>
    </w:r>
    <w:r>
      <w:instrText xml:space="preserve"> PAGE </w:instrText>
    </w:r>
    <w:r>
      <w:fldChar w:fldCharType="separate"/>
    </w:r>
    <w:r w:rsidR="00DB0BB1">
      <w:rPr>
        <w:noProof/>
      </w:rPr>
      <w:t>28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AE" w:rsidRDefault="004B52AE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4D1F"/>
    <w:multiLevelType w:val="multilevel"/>
    <w:tmpl w:val="A170B6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940780"/>
    <w:multiLevelType w:val="multilevel"/>
    <w:tmpl w:val="DC3812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A74CD2"/>
    <w:multiLevelType w:val="multilevel"/>
    <w:tmpl w:val="BB8C66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2AE"/>
    <w:rsid w:val="00097610"/>
    <w:rsid w:val="002E2AC6"/>
    <w:rsid w:val="00311464"/>
    <w:rsid w:val="003529A3"/>
    <w:rsid w:val="004B52AE"/>
    <w:rsid w:val="005B5467"/>
    <w:rsid w:val="006255B3"/>
    <w:rsid w:val="007A6087"/>
    <w:rsid w:val="00803B6F"/>
    <w:rsid w:val="008423EA"/>
    <w:rsid w:val="008C5841"/>
    <w:rsid w:val="008D528F"/>
    <w:rsid w:val="00A35A21"/>
    <w:rsid w:val="00A71283"/>
    <w:rsid w:val="00BF78A1"/>
    <w:rsid w:val="00C02894"/>
    <w:rsid w:val="00C1419E"/>
    <w:rsid w:val="00CB20B2"/>
    <w:rsid w:val="00CD6102"/>
    <w:rsid w:val="00DB0BB1"/>
    <w:rsid w:val="00F23D37"/>
    <w:rsid w:val="00F7049D"/>
    <w:rsid w:val="00FC354C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0"/>
      </w:tabs>
      <w:ind w:firstLine="0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tabs>
        <w:tab w:val="num" w:pos="0"/>
      </w:tabs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16">
    <w:name w:val="Основной шрифт абзаца1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17">
    <w:name w:val="Абзац списка Знак1"/>
    <w:qFormat/>
  </w:style>
  <w:style w:type="character" w:customStyle="1" w:styleId="af5">
    <w:name w:val="Текст выноски Знак"/>
    <w:qFormat/>
    <w:rPr>
      <w:rFonts w:ascii="Tahoma" w:eastAsia="Tahoma" w:hAnsi="Tahoma"/>
      <w:sz w:val="16"/>
      <w:szCs w:val="16"/>
      <w:lang w:eastAsia="ar-SA"/>
    </w:rPr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lang w:eastAsia="zh-CN"/>
    </w:rPr>
  </w:style>
  <w:style w:type="character" w:customStyle="1" w:styleId="22">
    <w:name w:val="Основной текст Знак2"/>
    <w:qFormat/>
    <w:rPr>
      <w:rFonts w:ascii="Times New Roman" w:eastAsia="Times New Roman" w:hAnsi="Times New Roman"/>
      <w:color w:val="000000"/>
      <w:kern w:val="2"/>
      <w:sz w:val="24"/>
      <w:szCs w:val="24"/>
    </w:rPr>
  </w:style>
  <w:style w:type="character" w:customStyle="1" w:styleId="91">
    <w:name w:val="Заголовок 9 Знак"/>
    <w:qFormat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sz w:val="28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sz w:val="28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  <w:sz w:val="28"/>
      <w:szCs w:val="28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color w:val="0000FF"/>
      <w:sz w:val="28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sz w:val="28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6z0">
    <w:name w:val="WW8Num6z0"/>
    <w:qFormat/>
    <w:rPr>
      <w:rFonts w:ascii="Arial" w:eastAsia="Arial" w:hAnsi="Arial"/>
      <w:sz w:val="24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Symbol" w:eastAsia="Symbol" w:hAnsi="Symbol"/>
      <w:color w:val="000000"/>
      <w:sz w:val="28"/>
      <w:szCs w:val="28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/>
      <w:iCs/>
      <w:color w:val="000000"/>
      <w:sz w:val="28"/>
      <w:szCs w:val="28"/>
      <w:lang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color w:val="000000"/>
      <w:sz w:val="28"/>
      <w:lang w:eastAsia="ar-SA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7">
    <w:name w:val="Body Text"/>
    <w:basedOn w:val="a"/>
    <w:rPr>
      <w:sz w:val="28"/>
    </w:r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a">
    <w:name w:val="index heading"/>
    <w:basedOn w:val="a"/>
    <w:qFormat/>
    <w:rPr>
      <w:rFonts w:eastAsia="Mangal"/>
      <w:lang w:eastAsia="ar-SA"/>
    </w:rPr>
  </w:style>
  <w:style w:type="paragraph" w:customStyle="1" w:styleId="af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c">
    <w:name w:val="Верхний и нижний колонтитулы"/>
    <w:basedOn w:val="a"/>
    <w:qFormat/>
  </w:style>
  <w:style w:type="paragraph" w:styleId="afd">
    <w:name w:val="header"/>
    <w:basedOn w:val="a"/>
    <w:pPr>
      <w:suppressLineNumbers/>
      <w:ind w:firstLine="0"/>
      <w:jc w:val="center"/>
    </w:pPr>
  </w:style>
  <w:style w:type="paragraph" w:styleId="afe">
    <w:name w:val="footer"/>
    <w:basedOn w:val="a"/>
  </w:style>
  <w:style w:type="paragraph" w:styleId="18">
    <w:name w:val="toc 1"/>
    <w:basedOn w:val="a"/>
    <w:next w:val="a"/>
    <w:pPr>
      <w:spacing w:before="85" w:after="57"/>
    </w:pPr>
    <w:rPr>
      <w:rFonts w:cs="Times New Roman"/>
      <w:sz w:val="28"/>
    </w:rPr>
  </w:style>
  <w:style w:type="paragraph" w:styleId="23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2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">
    <w:name w:val="Body Text Indent"/>
    <w:basedOn w:val="a"/>
    <w:pPr>
      <w:spacing w:after="120"/>
      <w:ind w:left="283" w:firstLine="709"/>
    </w:pPr>
  </w:style>
  <w:style w:type="paragraph" w:styleId="aff0">
    <w:name w:val="Subtitle"/>
    <w:basedOn w:val="a"/>
    <w:next w:val="af7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1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2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aff4">
    <w:name w:val="Содержимое врезки"/>
    <w:basedOn w:val="a"/>
    <w:qFormat/>
    <w:pPr>
      <w:ind w:firstLine="0"/>
      <w:jc w:val="center"/>
    </w:pPr>
  </w:style>
  <w:style w:type="paragraph" w:customStyle="1" w:styleId="aff5">
    <w:name w:val="Верхний колонтитул слева"/>
    <w:basedOn w:val="afd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6"/>
    <w:next w:val="af7"/>
    <w:qFormat/>
    <w:pPr>
      <w:tabs>
        <w:tab w:val="num" w:pos="0"/>
      </w:tabs>
      <w:spacing w:before="60" w:after="60"/>
      <w:ind w:firstLine="0"/>
    </w:pPr>
    <w:rPr>
      <w:b/>
      <w:bCs/>
      <w:sz w:val="21"/>
      <w:szCs w:val="21"/>
    </w:rPr>
  </w:style>
  <w:style w:type="paragraph" w:styleId="aff6">
    <w:name w:val="envelope address"/>
    <w:basedOn w:val="a"/>
    <w:pPr>
      <w:suppressLineNumbers/>
      <w:spacing w:after="60"/>
    </w:pPr>
  </w:style>
  <w:style w:type="paragraph" w:customStyle="1" w:styleId="19">
    <w:name w:val="Библиография 1"/>
    <w:basedOn w:val="afa"/>
    <w:qFormat/>
    <w:pPr>
      <w:tabs>
        <w:tab w:val="right" w:leader="dot" w:pos="9921"/>
      </w:tabs>
      <w:ind w:firstLine="0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f7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hAnsi="Calibri"/>
      <w:lang w:eastAsia="ar-SA"/>
    </w:rPr>
  </w:style>
  <w:style w:type="paragraph" w:customStyle="1" w:styleId="320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hAnsi="Arial"/>
      <w:sz w:val="16"/>
      <w:szCs w:val="16"/>
      <w:lang w:eastAsia="ar-SA"/>
    </w:rPr>
  </w:style>
  <w:style w:type="paragraph" w:customStyle="1" w:styleId="aff8">
    <w:name w:val="Прижатый влево"/>
    <w:basedOn w:val="a"/>
    <w:qFormat/>
    <w:pPr>
      <w:widowControl w:val="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styleId="42">
    <w:name w:val="List Bullet 4"/>
    <w:qFormat/>
    <w:pPr>
      <w:spacing w:after="120"/>
      <w:ind w:left="360" w:hanging="360"/>
    </w:pPr>
    <w:rPr>
      <w:rFonts w:eastAsia="Mangal" w:cs="Liberation Serif"/>
      <w:color w:val="FFFFFF"/>
      <w:lang w:eastAsia="hi-IN"/>
    </w:rPr>
  </w:style>
  <w:style w:type="paragraph" w:styleId="24">
    <w:name w:val="List Number 2"/>
    <w:qFormat/>
    <w:pPr>
      <w:spacing w:after="120"/>
      <w:ind w:left="720" w:hanging="360"/>
    </w:pPr>
    <w:rPr>
      <w:rFonts w:eastAsia="Mangal" w:cs="Liberation Serif"/>
      <w:color w:val="FFFFFF"/>
      <w:lang w:eastAsia="hi-IN"/>
    </w:rPr>
  </w:style>
  <w:style w:type="paragraph" w:customStyle="1" w:styleId="1a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styleId="aff9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1b">
    <w:name w:val="Текст1"/>
    <w:basedOn w:val="a"/>
    <w:qFormat/>
    <w:rPr>
      <w:rFonts w:ascii="Courier New" w:eastAsia="Courier New" w:hAnsi="Courier New"/>
      <w:sz w:val="20"/>
      <w:szCs w:val="20"/>
      <w:lang w:eastAsia="ar-SA"/>
    </w:rPr>
  </w:style>
  <w:style w:type="paragraph" w:customStyle="1" w:styleId="1c">
    <w:name w:val="Указатель1"/>
    <w:basedOn w:val="a"/>
    <w:qFormat/>
    <w:pPr>
      <w:jc w:val="left"/>
    </w:pPr>
    <w:rPr>
      <w:rFonts w:eastAsia="Mangal"/>
      <w:lang w:eastAsia="hi-IN"/>
    </w:rPr>
  </w:style>
  <w:style w:type="paragraph" w:customStyle="1" w:styleId="Default">
    <w:name w:val="Default"/>
    <w:qFormat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Main">
    <w:name w:val="Main"/>
    <w:basedOn w:val="a"/>
    <w:qFormat/>
    <w:rPr>
      <w:sz w:val="28"/>
      <w:szCs w:val="28"/>
    </w:rPr>
  </w:style>
  <w:style w:type="paragraph" w:customStyle="1" w:styleId="TableParagraph">
    <w:name w:val="Table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28</Pages>
  <Words>8594</Words>
  <Characters>48986</Characters>
  <Application>Microsoft Office Word</Application>
  <DocSecurity>0</DocSecurity>
  <Lines>408</Lines>
  <Paragraphs>114</Paragraphs>
  <ScaleCrop>false</ScaleCrop>
  <Company>КонсультантПлюс Версия 4021.00.65</Company>
  <LinksUpToDate>false</LinksUpToDate>
  <CharactersWithSpaces>57466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subject/>
  <dc:creator>1</dc:creator>
  <dc:description/>
  <cp:lastModifiedBy>LENOVO</cp:lastModifiedBy>
  <cp:revision>727</cp:revision>
  <cp:lastPrinted>2023-05-15T10:52:00Z</cp:lastPrinted>
  <dcterms:created xsi:type="dcterms:W3CDTF">2023-09-06T13:35:00Z</dcterms:created>
  <dcterms:modified xsi:type="dcterms:W3CDTF">2023-09-28T13:52:00Z</dcterms:modified>
  <dc:language>ru-RU</dc:language>
</cp:coreProperties>
</file>