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2C29" w:rsidRDefault="00BB4EAB">
      <w:pPr>
        <w:keepNext/>
        <w:spacing w:before="0" w:after="0"/>
        <w:ind w:left="5670"/>
        <w:jc w:val="left"/>
      </w:pPr>
      <w:r>
        <w:t xml:space="preserve">Утвержден </w:t>
      </w:r>
    </w:p>
    <w:p w:rsidR="00B12C29" w:rsidRDefault="00BB4EAB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12C29" w:rsidRDefault="00BB4EAB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12C29" w:rsidRDefault="00BB4EAB">
      <w:pPr>
        <w:keepNext/>
        <w:spacing w:before="0" w:after="0"/>
        <w:ind w:left="5670"/>
        <w:jc w:val="left"/>
      </w:pPr>
      <w:r>
        <w:t>Рязанской области</w:t>
      </w:r>
    </w:p>
    <w:p w:rsidR="00B12C29" w:rsidRDefault="00161345">
      <w:pPr>
        <w:keepNext/>
        <w:tabs>
          <w:tab w:val="left" w:pos="5100"/>
        </w:tabs>
        <w:spacing w:before="0" w:after="0"/>
        <w:ind w:left="5670"/>
        <w:jc w:val="left"/>
      </w:pPr>
      <w:r>
        <w:t>от 17 октября 2023 г.</w:t>
      </w:r>
      <w:r w:rsidR="00BB4EAB">
        <w:t xml:space="preserve"> №</w:t>
      </w:r>
      <w:r>
        <w:t xml:space="preserve"> 482-п</w:t>
      </w:r>
      <w:bookmarkStart w:id="0" w:name="_GoBack"/>
      <w:bookmarkEnd w:id="0"/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B4EAB">
      <w:pPr>
        <w:spacing w:before="0"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B12C29" w:rsidRDefault="00BB4EAB">
      <w:pPr>
        <w:pStyle w:val="Main"/>
        <w:spacing w:before="0" w:after="0"/>
        <w:ind w:firstLine="0"/>
        <w:contextualSpacing/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Ягодновское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сельское поселение </w:t>
      </w:r>
    </w:p>
    <w:p w:rsidR="00B12C29" w:rsidRDefault="00BB4EAB">
      <w:pPr>
        <w:pStyle w:val="Main"/>
        <w:spacing w:before="0" w:after="0"/>
        <w:ind w:firstLine="0"/>
        <w:contextualSpacing/>
      </w:pPr>
      <w:proofErr w:type="spellStart"/>
      <w:r>
        <w:rPr>
          <w:rFonts w:ascii="Times New Roman" w:hAnsi="Times New Roman" w:cs="Times New Roman"/>
          <w:sz w:val="32"/>
          <w:szCs w:val="32"/>
        </w:rPr>
        <w:t>Сараевского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муниципального района Рязанской области</w:t>
      </w:r>
    </w:p>
    <w:p w:rsidR="00B12C29" w:rsidRDefault="00BB4EAB">
      <w:pPr>
        <w:autoSpaceDE w:val="0"/>
        <w:spacing w:before="0" w:after="0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12C29" w:rsidRDefault="00B12C29">
      <w:pPr>
        <w:autoSpaceDE w:val="0"/>
        <w:spacing w:before="0" w:after="0"/>
        <w:contextualSpacing/>
        <w:rPr>
          <w:sz w:val="32"/>
          <w:szCs w:val="32"/>
        </w:rPr>
      </w:pPr>
    </w:p>
    <w:p w:rsidR="00B12C29" w:rsidRDefault="00B12C29">
      <w:pPr>
        <w:autoSpaceDE w:val="0"/>
        <w:spacing w:before="0" w:after="0"/>
        <w:contextualSpacing/>
        <w:rPr>
          <w:sz w:val="32"/>
          <w:szCs w:val="32"/>
        </w:rPr>
      </w:pPr>
    </w:p>
    <w:p w:rsidR="00B12C29" w:rsidRDefault="00BB4EAB">
      <w:pPr>
        <w:spacing w:before="0" w:after="0"/>
        <w:contextualSpacing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12C2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B12C29" w:rsidRDefault="00B12C29">
      <w:pPr>
        <w:pStyle w:val="220"/>
        <w:numPr>
          <w:ilvl w:val="0"/>
          <w:numId w:val="1"/>
        </w:numPr>
        <w:spacing w:before="0" w:after="0" w:line="240" w:lineRule="auto"/>
        <w:contextualSpacing/>
        <w:jc w:val="both"/>
      </w:pPr>
    </w:p>
    <w:p w:rsidR="00B12C29" w:rsidRDefault="00BB4EAB">
      <w:pPr>
        <w:pStyle w:val="a8"/>
        <w:numPr>
          <w:ilvl w:val="0"/>
          <w:numId w:val="1"/>
        </w:numPr>
        <w:suppressLineNumbers/>
        <w:ind w:firstLine="567"/>
        <w:contextualSpacing/>
        <w:textAlignment w:val="baseline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bCs/>
          <w:iCs/>
          <w:color w:val="000000"/>
          <w:u w:val="none"/>
        </w:rPr>
        <w:t>Ягодновское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bCs/>
          <w:iCs/>
          <w:color w:val="000000"/>
          <w:szCs w:val="28"/>
          <w:u w:val="none"/>
          <w:lang w:eastAsia="ar-SA"/>
        </w:rPr>
        <w:t>Сараевского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B12C29" w:rsidRDefault="00B12C29">
      <w:pPr>
        <w:pStyle w:val="1"/>
        <w:numPr>
          <w:ilvl w:val="0"/>
          <w:numId w:val="1"/>
        </w:numPr>
        <w:ind w:firstLine="567"/>
        <w:contextualSpacing/>
      </w:pP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–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Функциональн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зон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ирование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-"/>
          <w:rFonts w:ascii="Times New Roman" w:eastAsia="MS Mincho;ＭＳ 明朝" w:hAnsi="Times New Roman" w:cs="Times New Roman"/>
          <w:b w:val="0"/>
          <w:bCs w:val="0"/>
          <w:color w:val="auto"/>
          <w:kern w:val="0"/>
          <w:sz w:val="28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ascii="Times New Roman" w:eastAsia="MS Mincho;ＭＳ 明朝" w:hAnsi="Times New Roman" w:cs="Times New Roman"/>
          <w:b w:val="0"/>
          <w:bCs w:val="0"/>
          <w:color w:val="auto"/>
          <w:kern w:val="0"/>
          <w:sz w:val="28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ascii="Times New Roman" w:eastAsia="MS Mincho;ＭＳ 明朝" w:hAnsi="Times New Roman" w:cs="Times New Roman"/>
          <w:b w:val="0"/>
          <w:bCs w:val="0"/>
          <w:color w:val="auto"/>
          <w:kern w:val="0"/>
          <w:sz w:val="28"/>
          <w:szCs w:val="28"/>
          <w:u w:val="none"/>
          <w:lang w:eastAsia="ar-SA"/>
        </w:rPr>
        <w:t>Ягодновское</w:t>
      </w:r>
      <w:proofErr w:type="spellEnd"/>
      <w:r>
        <w:rPr>
          <w:rStyle w:val="-"/>
          <w:rFonts w:ascii="Times New Roman" w:eastAsia="MS Mincho;ＭＳ 明朝" w:hAnsi="Times New Roman" w:cs="Times New Roman"/>
          <w:b w:val="0"/>
          <w:bCs w:val="0"/>
          <w:color w:val="auto"/>
          <w:kern w:val="0"/>
          <w:sz w:val="28"/>
          <w:szCs w:val="28"/>
          <w:u w:val="none"/>
          <w:lang w:eastAsia="ar-SA"/>
        </w:rPr>
        <w:t xml:space="preserve"> сельское</w:t>
      </w:r>
      <w:r>
        <w:rPr>
          <w:rStyle w:val="-"/>
          <w:rFonts w:ascii="Times New Roman" w:eastAsia="MS Mincho;ＭＳ 明朝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eastAsia="ar-SA"/>
        </w:rPr>
        <w:t xml:space="preserve"> поселение</w:t>
      </w:r>
      <w:r>
        <w:rPr>
          <w:rStyle w:val="-"/>
          <w:rFonts w:ascii="Times New Roman" w:eastAsia="MS Mincho;ＭＳ 明朝" w:hAnsi="Times New Roman" w:cs="Times New Roman"/>
          <w:b w:val="0"/>
          <w:bCs w:val="0"/>
          <w:iCs/>
          <w:color w:val="000000"/>
          <w:kern w:val="0"/>
          <w:sz w:val="28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ascii="Times New Roman" w:eastAsia="MS Mincho;ＭＳ 明朝" w:hAnsi="Times New Roman" w:cs="Times New Roman"/>
          <w:b w:val="0"/>
          <w:bCs w:val="0"/>
          <w:iCs/>
          <w:color w:val="000000"/>
          <w:kern w:val="0"/>
          <w:sz w:val="28"/>
          <w:szCs w:val="28"/>
          <w:u w:val="none"/>
          <w:lang w:eastAsia="ar-SA"/>
        </w:rPr>
        <w:t>Сараевского</w:t>
      </w:r>
      <w:proofErr w:type="spellEnd"/>
      <w:r>
        <w:rPr>
          <w:rStyle w:val="-"/>
          <w:rFonts w:ascii="Times New Roman" w:eastAsia="MS Mincho;ＭＳ 明朝" w:hAnsi="Times New Roman" w:cs="Times New Roman"/>
          <w:b w:val="0"/>
          <w:bCs w:val="0"/>
          <w:color w:val="auto"/>
          <w:kern w:val="0"/>
          <w:sz w:val="28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ascii="Times New Roman" w:eastAsia="MS Mincho;ＭＳ 明朝" w:hAnsi="Times New Roman" w:cs="Times New Roman"/>
          <w:b w:val="0"/>
          <w:bCs w:val="0"/>
          <w:iCs/>
          <w:color w:val="auto"/>
          <w:kern w:val="0"/>
          <w:sz w:val="28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ascii="Times New Roman" w:eastAsia="Times New Roman" w:hAnsi="Times New Roman" w:cs="Times New Roman"/>
          <w:b w:val="0"/>
          <w:bCs w:val="0"/>
          <w:iCs/>
          <w:color w:val="auto"/>
          <w:sz w:val="28"/>
          <w:szCs w:val="28"/>
          <w:u w:val="none"/>
        </w:rPr>
        <w:t>определено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B12C29" w:rsidRDefault="00B12C29">
      <w:pPr>
        <w:keepNext/>
        <w:numPr>
          <w:ilvl w:val="0"/>
          <w:numId w:val="1"/>
        </w:num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Параметры функциональных зон. 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</w:pP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Ягодновское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B12C29" w:rsidRDefault="00BB4EAB">
      <w:pPr>
        <w:pStyle w:val="a8"/>
        <w:numPr>
          <w:ilvl w:val="0"/>
          <w:numId w:val="1"/>
        </w:numPr>
        <w:tabs>
          <w:tab w:val="left" w:pos="0"/>
        </w:tabs>
        <w:ind w:firstLine="510"/>
        <w:contextualSpacing/>
        <w:textAlignment w:val="baseline"/>
        <w:rPr>
          <w:szCs w:val="28"/>
        </w:rPr>
      </w:pPr>
      <w:r>
        <w:rPr>
          <w:szCs w:val="28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szCs w:val="28"/>
          <w:lang w:eastAsia="ar-SA"/>
        </w:rPr>
        <w:t>Ягодновское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1.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1.</w:t>
      </w:r>
    </w:p>
    <w:tbl>
      <w:tblPr>
        <w:tblW w:w="100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3"/>
        <w:gridCol w:w="8514"/>
      </w:tblGrid>
      <w:tr w:rsidR="00B12C29">
        <w:trPr>
          <w:trHeight w:val="497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8"/>
              <w:numPr>
                <w:ilvl w:val="0"/>
                <w:numId w:val="1"/>
              </w:numPr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B12C29" w:rsidRDefault="00BB4EAB">
            <w:pPr>
              <w:pStyle w:val="af8"/>
              <w:numPr>
                <w:ilvl w:val="0"/>
                <w:numId w:val="1"/>
              </w:numPr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8"/>
              <w:numPr>
                <w:ilvl w:val="0"/>
                <w:numId w:val="1"/>
              </w:numPr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B12C29">
        <w:trPr>
          <w:trHeight w:val="680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97790</wp:posOffset>
                      </wp:positionV>
                      <wp:extent cx="662305" cy="24384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  <w:contextualSpacing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FF6450" strokecolor="#000000" strokeweight="0pt" style="position:absolute;rotation:-0;width:52.15pt;height:19.2pt;mso-wrap-distance-left:9.05pt;mso-wrap-distance-right:9.05pt;mso-wrap-distance-top:0pt;mso-wrap-distance-bottom:0pt;margin-top:7.7pt;mso-position-vertical-relative:text;margin-left:11.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contextualSpacing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rPr>
                <w:sz w:val="24"/>
              </w:rPr>
            </w:pPr>
            <w:r>
              <w:rPr>
                <w:sz w:val="24"/>
              </w:rPr>
              <w:t>Жилые зоны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64135</wp:posOffset>
                      </wp:positionV>
                      <wp:extent cx="662305" cy="243840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A427A8" strokecolor="#000000" strokeweight="0pt" style="position:absolute;rotation:-0;width:52.15pt;height:19.2pt;mso-wrap-distance-left:9.05pt;mso-wrap-distance-right:9.05pt;mso-wrap-distance-top:0pt;mso-wrap-distance-bottom:0pt;margin-top:5.05pt;mso-position-vertical-relative:text;margin-left:10.6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</w:pPr>
            <w:r>
              <w:t>Многофункциональная общественно-деловая зона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62230</wp:posOffset>
                      </wp:positionV>
                      <wp:extent cx="662305" cy="243840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CA7AF5" strokecolor="#000000" strokeweight="0pt" style="position:absolute;rotation:-0;width:52.15pt;height:19.2pt;mso-wrap-distance-left:9.05pt;mso-wrap-distance-right:9.05pt;mso-wrap-distance-top:0pt;mso-wrap-distance-bottom:0pt;margin-top:4.9pt;mso-position-vertical-relative:text;margin-left:10.6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Зона специализированной общественной застройки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snapToGrid w:val="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121920</wp:posOffset>
                      </wp:positionV>
                      <wp:extent cx="662305" cy="244475"/>
                      <wp:effectExtent l="0" t="0" r="0" b="0"/>
                      <wp:wrapNone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636382" strokecolor="#000000" strokeweight="0pt" style="position:absolute;rotation:-0;width:52.15pt;height:19.25pt;mso-wrap-distance-left:9.05pt;mso-wrap-distance-right:9.05pt;mso-wrap-distance-top:0pt;mso-wrap-distance-bottom:0pt;margin-top:9.6pt;mso-position-vertical-relative:text;margin-left:10.8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Зона инженерной инфраструктуры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94615</wp:posOffset>
                      </wp:positionV>
                      <wp:extent cx="662305" cy="243840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006A91" strokecolor="#000000" strokeweight="0pt" style="position:absolute;rotation:-0;width:52.15pt;height:19.2pt;mso-wrap-distance-left:9.05pt;mso-wrap-distance-right:9.05pt;mso-wrap-distance-top:0pt;mso-wrap-distance-bottom:0pt;margin-top:7.45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snapToGrid w:val="0"/>
              <w:contextualSpacing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73025</wp:posOffset>
                      </wp:positionV>
                      <wp:extent cx="662305" cy="243840"/>
                      <wp:effectExtent l="0" t="0" r="0" b="0"/>
                      <wp:wrapNone/>
                      <wp:docPr id="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FFFFB6" strokecolor="#000000" strokeweight="0pt" style="position:absolute;rotation:-0;width:52.15pt;height:19.2pt;mso-wrap-distance-left:9.05pt;mso-wrap-distance-right:9.05pt;mso-wrap-distance-top:0pt;mso-wrap-distance-bottom:0pt;margin-top:5.75pt;mso-position-vertical-relative:text;margin-left:11.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100330</wp:posOffset>
                      </wp:positionV>
                      <wp:extent cx="662305" cy="243840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C0C000" strokecolor="#000000" strokeweight="0pt" style="position:absolute;rotation:-0;width:52.15pt;height:19.2pt;mso-wrap-distance-left:9.05pt;mso-wrap-distance-right:9.05pt;mso-wrap-distance-top:0pt;mso-wrap-distance-bottom:0pt;margin-top:7.9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</w:tr>
      <w:tr w:rsidR="00B12C29">
        <w:trPr>
          <w:trHeight w:val="680"/>
        </w:trPr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100330</wp:posOffset>
                      </wp:positionV>
                      <wp:extent cx="662305" cy="243840"/>
                      <wp:effectExtent l="0" t="0" r="0" b="0"/>
                      <wp:wrapNone/>
                      <wp:docPr id="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30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B12C29" w:rsidRDefault="00B12C2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1C8F69" strokecolor="#000000" strokeweight="0pt" style="position:absolute;rotation:-0;width:52.15pt;height:19.2pt;mso-wrap-distance-left:9.05pt;mso-wrap-distance-right:9.05pt;mso-wrap-distance-top:0pt;mso-wrap-distance-bottom:0pt;margin-top:7.9pt;mso-position-vertical-relative:text;margin-left:11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</w:pPr>
            <w:r>
              <w:rPr>
                <w:rStyle w:val="20"/>
                <w:sz w:val="24"/>
                <w:lang w:eastAsia="ar-SA"/>
              </w:rPr>
              <w:t>Зона лесов</w:t>
            </w:r>
          </w:p>
        </w:tc>
      </w:tr>
      <w:tr w:rsidR="00B12C29">
        <w:trPr>
          <w:trHeight w:val="63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12C29" w:rsidRDefault="00BB4EAB">
            <w:pPr>
              <w:numPr>
                <w:ilvl w:val="0"/>
                <w:numId w:val="1"/>
              </w:numPr>
              <w:snapToGrid w:val="0"/>
              <w:spacing w:before="0" w:after="0"/>
              <w:contextualSpacing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13690"/>
                  <wp:effectExtent l="0" t="0" r="0" b="0"/>
                  <wp:docPr id="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7067" t="-13842" r="-7067" b="-13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5080</wp:posOffset>
                      </wp:positionV>
                      <wp:extent cx="652145" cy="253365"/>
                      <wp:effectExtent l="0" t="0" r="0" b="0"/>
                      <wp:wrapNone/>
                      <wp:docPr id="10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14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B12C29" w:rsidRDefault="00B12C29">
                                  <w:pPr>
                                    <w:widowControl w:val="0"/>
                                    <w:spacing w:before="0" w:after="0"/>
                                    <w:contextualSpacing/>
                                  </w:pPr>
                                </w:p>
                              </w:txbxContent>
                            </wps:txbx>
                            <wps:bodyPr lIns="125730" tIns="80010" rIns="125730" bIns="8001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fillcolor="#EEE0D1" style="position:absolute;rotation:-0;width:51.35pt;height:19.95pt;mso-wrap-distance-left:0pt;mso-wrap-distance-right:0pt;mso-wrap-distance-top:0pt;mso-wrap-distance-bottom:0pt;margin-top:0.4pt;mso-position-vertical-relative:text;margin-left:7.5pt;mso-position-horizontal-relative:text">
                      <v:fill opacity="0f"/>
                      <v:textbox inset="0.1375in,0.0875in,0.1375in,0.0875in"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contextualSpacing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12C29" w:rsidRDefault="00BB4EAB">
            <w:pPr>
              <w:numPr>
                <w:ilvl w:val="0"/>
                <w:numId w:val="1"/>
              </w:numPr>
              <w:spacing w:before="0" w:after="0"/>
              <w:contextualSpacing/>
              <w:jc w:val="left"/>
            </w:pPr>
            <w:r>
              <w:t>Зона кладбищ</w:t>
            </w:r>
          </w:p>
        </w:tc>
      </w:tr>
    </w:tbl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</w:pPr>
      <w:r>
        <w:rPr>
          <w:sz w:val="28"/>
          <w:szCs w:val="28"/>
        </w:rPr>
        <w:t>Границы функциональных зон отображены на карте функциональных зон поселения.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Жилые зоны.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Fonts w:eastAsia="XO Thames;Times New Roman"/>
          <w:szCs w:val="28"/>
          <w:shd w:val="clear" w:color="auto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Многофункциональная общественно-деловая зона.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Fonts w:eastAsia="XO Thames;Times New Roman"/>
          <w:iCs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</w:t>
      </w:r>
      <w:r>
        <w:rPr>
          <w:rFonts w:eastAsia="XO Thames;Times New Roman"/>
          <w:iCs/>
          <w:szCs w:val="28"/>
          <w:lang w:eastAsia="ar-SA"/>
        </w:rPr>
        <w:lastRenderedPageBreak/>
        <w:t xml:space="preserve">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  <w:lang w:eastAsia="ru-RU"/>
        </w:rPr>
        <w:t>торговли и общественного питания, гостиниц.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color w:val="FF0000"/>
          <w:sz w:val="28"/>
          <w:szCs w:val="28"/>
        </w:rPr>
      </w:pP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color w:val="FF0000"/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</w:pPr>
      <w:r>
        <w:rPr>
          <w:rStyle w:val="20"/>
          <w:sz w:val="28"/>
          <w:szCs w:val="28"/>
          <w:lang w:eastAsia="ar-SA"/>
        </w:rPr>
        <w:t>Зона специализированной общественной застройки.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Style w:val="20"/>
          <w:color w:val="auto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инженерной инфраструктуры.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Style w:val="20"/>
          <w:bCs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b/>
          <w:bCs/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транспортной инфраструктуры.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rPr>
          <w:szCs w:val="28"/>
        </w:rPr>
      </w:pPr>
      <w:r>
        <w:rPr>
          <w:szCs w:val="28"/>
        </w:rP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использования.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зона сельскохозяйственных предприятий.</w:t>
      </w:r>
    </w:p>
    <w:p w:rsidR="00B12C29" w:rsidRDefault="00A140CF">
      <w:pPr>
        <w:pStyle w:val="a8"/>
        <w:numPr>
          <w:ilvl w:val="0"/>
          <w:numId w:val="1"/>
        </w:numPr>
        <w:ind w:firstLine="567"/>
        <w:contextualSpacing/>
        <w:rPr>
          <w:szCs w:val="28"/>
        </w:rPr>
      </w:pPr>
      <w:r>
        <w:rPr>
          <w:szCs w:val="28"/>
        </w:rPr>
        <w:t>Производственная</w:t>
      </w:r>
      <w:r w:rsidR="000C5239">
        <w:rPr>
          <w:szCs w:val="28"/>
        </w:rPr>
        <w:t xml:space="preserve"> зона</w:t>
      </w:r>
      <w:r w:rsidR="00BB4EAB">
        <w:rPr>
          <w:szCs w:val="28"/>
        </w:rPr>
        <w:t xml:space="preserve">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лесов.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Style w:val="20"/>
          <w:szCs w:val="28"/>
          <w:shd w:val="clear" w:color="auto" w:fill="FFFFFF"/>
          <w:lang w:eastAsia="ar-SA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</w:pPr>
    </w:p>
    <w:p w:rsidR="00B12C29" w:rsidRDefault="00BB4EAB">
      <w:pPr>
        <w:numPr>
          <w:ilvl w:val="0"/>
          <w:numId w:val="1"/>
        </w:num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кладбищ.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rStyle w:val="20"/>
          <w:szCs w:val="28"/>
          <w:lang w:eastAsia="ru-RU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12C29" w:rsidRDefault="00B12C29">
      <w:pPr>
        <w:pStyle w:val="a8"/>
        <w:numPr>
          <w:ilvl w:val="0"/>
          <w:numId w:val="1"/>
        </w:numPr>
        <w:ind w:firstLine="567"/>
        <w:contextualSpacing/>
      </w:pP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Ягодновское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</w:t>
      </w:r>
      <w:r>
        <w:rPr>
          <w:szCs w:val="28"/>
          <w:lang w:eastAsia="ar-SA"/>
        </w:rPr>
        <w:lastRenderedPageBreak/>
        <w:t>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2.</w:t>
      </w:r>
    </w:p>
    <w:p w:rsidR="00B12C29" w:rsidRDefault="00B12C29">
      <w:pPr>
        <w:pStyle w:val="a8"/>
        <w:numPr>
          <w:ilvl w:val="0"/>
          <w:numId w:val="1"/>
        </w:numPr>
        <w:ind w:firstLine="567"/>
        <w:contextualSpacing/>
        <w:rPr>
          <w:szCs w:val="28"/>
        </w:rPr>
      </w:pPr>
    </w:p>
    <w:p w:rsidR="00B12C29" w:rsidRDefault="00B12C29">
      <w:pPr>
        <w:pStyle w:val="a8"/>
        <w:numPr>
          <w:ilvl w:val="0"/>
          <w:numId w:val="1"/>
        </w:numPr>
        <w:ind w:firstLine="567"/>
        <w:contextualSpacing/>
        <w:rPr>
          <w:szCs w:val="28"/>
        </w:rPr>
      </w:pP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2.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062"/>
        <w:gridCol w:w="1146"/>
        <w:gridCol w:w="1815"/>
        <w:gridCol w:w="1806"/>
        <w:gridCol w:w="1604"/>
      </w:tblGrid>
      <w:tr w:rsidR="00B12C29">
        <w:trPr>
          <w:trHeight w:val="497"/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</w:pPr>
            <w:r>
              <w:t>№</w:t>
            </w:r>
          </w:p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ind w:left="113"/>
            </w:pPr>
            <w:r>
              <w:t>Наименование</w:t>
            </w:r>
          </w:p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ind w:left="113"/>
            </w:pPr>
            <w:r>
              <w:t>функциональной зоны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Максимальный коэффициент застройки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Максимальный коэффициент плотности застройки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Максимальная этажность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111"/>
              <w:widowControl w:val="0"/>
              <w:numPr>
                <w:ilvl w:val="0"/>
                <w:numId w:val="1"/>
              </w:numPr>
              <w:suppressLineNumbers/>
              <w:snapToGrid w:val="0"/>
              <w:ind w:left="57"/>
              <w:contextualSpacing/>
              <w:jc w:val="center"/>
              <w:textAlignment w:val="baseline"/>
              <w:rPr>
                <w:rFonts w:eastAsia="Times New Roman"/>
                <w:color w:val="000000"/>
                <w:kern w:val="2"/>
                <w:sz w:val="24"/>
                <w:lang w:eastAsia="zh-CN"/>
              </w:rPr>
            </w:pPr>
            <w:r>
              <w:rPr>
                <w:rFonts w:eastAsia="Times New Roman"/>
                <w:color w:val="000000"/>
                <w:kern w:val="2"/>
                <w:sz w:val="24"/>
                <w:lang w:eastAsia="zh-CN"/>
              </w:rPr>
              <w:t>644,25</w:t>
            </w:r>
          </w:p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2F155A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Застройка</w:t>
            </w:r>
            <w:r w:rsidR="00BB4EAB">
              <w:rPr>
                <w:color w:val="auto"/>
              </w:rPr>
              <w:t xml:space="preserve"> индивидуальными жилыми домами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rPr>
                <w:color w:val="auto"/>
              </w:rPr>
              <w:t>0,2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12C29">
        <w:trPr>
          <w:trHeight w:hRule="exact" w:val="3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12C29">
            <w:pPr>
              <w:pStyle w:val="af"/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0,76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3,67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1,42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109,00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</w:tr>
      <w:tr w:rsidR="00B12C29">
        <w:trPr>
          <w:trHeight w:hRule="exact" w:val="654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napToGrid w:val="0"/>
            </w:pPr>
            <w:r>
              <w:t>10 217,58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</w:tr>
      <w:tr w:rsidR="00B12C29">
        <w:trPr>
          <w:trHeight w:hRule="exact" w:val="85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21,04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295,28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</w:tr>
      <w:tr w:rsidR="00B12C29">
        <w:trPr>
          <w:trHeight w:hRule="exact" w:val="567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1,81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</w:pPr>
            <w:r>
              <w:t>-</w:t>
            </w:r>
          </w:p>
        </w:tc>
      </w:tr>
    </w:tbl>
    <w:p w:rsidR="00B12C29" w:rsidRDefault="00BB4EAB">
      <w:pPr>
        <w:pStyle w:val="a8"/>
        <w:numPr>
          <w:ilvl w:val="0"/>
          <w:numId w:val="1"/>
        </w:numPr>
        <w:ind w:firstLine="567"/>
        <w:contextualSpacing/>
        <w:rPr>
          <w:color w:val="auto"/>
          <w:szCs w:val="28"/>
        </w:rPr>
      </w:pPr>
      <w:r>
        <w:rPr>
          <w:color w:val="auto"/>
          <w:szCs w:val="28"/>
        </w:rPr>
        <w:t>Примечания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</w:pPr>
      <w:r>
        <w:rPr>
          <w:color w:val="auto"/>
          <w:szCs w:val="28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B12C29" w:rsidRDefault="00BB4EAB">
      <w:pPr>
        <w:pStyle w:val="a8"/>
        <w:numPr>
          <w:ilvl w:val="0"/>
          <w:numId w:val="1"/>
        </w:numPr>
        <w:contextualSpacing/>
        <w:rPr>
          <w:szCs w:val="28"/>
        </w:rPr>
      </w:pPr>
      <w:r>
        <w:rPr>
          <w:szCs w:val="28"/>
        </w:rP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  <w:rPr>
          <w:szCs w:val="28"/>
        </w:rPr>
      </w:pPr>
      <w:r>
        <w:rPr>
          <w:szCs w:val="28"/>
        </w:rP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</w:pPr>
      <w:r>
        <w:rPr>
          <w:color w:val="auto"/>
          <w:szCs w:val="28"/>
        </w:rPr>
        <w:lastRenderedPageBreak/>
        <w:t xml:space="preserve">3. Надземным этажом считается этаж с отметкой пола помещений не ниже планировочной отметки земли. </w:t>
      </w:r>
      <w:r>
        <w:rPr>
          <w:szCs w:val="28"/>
        </w:rPr>
        <w:t xml:space="preserve">При размещении </w:t>
      </w:r>
      <w:r>
        <w:rPr>
          <w:rFonts w:eastAsia="Calibri"/>
          <w:kern w:val="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</w:pPr>
      <w:r>
        <w:rPr>
          <w:szCs w:val="28"/>
        </w:rP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</w:pPr>
      <w:r>
        <w:rPr>
          <w:color w:val="auto"/>
          <w:szCs w:val="28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B12C29" w:rsidRDefault="00BB4EAB">
      <w:pPr>
        <w:pStyle w:val="a8"/>
        <w:numPr>
          <w:ilvl w:val="0"/>
          <w:numId w:val="1"/>
        </w:numPr>
        <w:ind w:firstLine="567"/>
        <w:contextualSpacing/>
        <w:textAlignment w:val="baseline"/>
      </w:pPr>
      <w:r>
        <w:rPr>
          <w:color w:val="auto"/>
          <w:szCs w:val="28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B12C29" w:rsidRDefault="00B12C29">
      <w:pPr>
        <w:pStyle w:val="a8"/>
        <w:numPr>
          <w:ilvl w:val="0"/>
          <w:numId w:val="1"/>
        </w:numPr>
        <w:ind w:firstLine="567"/>
        <w:contextualSpacing/>
        <w:rPr>
          <w:szCs w:val="28"/>
        </w:rPr>
      </w:pPr>
    </w:p>
    <w:p w:rsidR="00B12C29" w:rsidRDefault="00BB4EAB">
      <w:pPr>
        <w:pStyle w:val="1"/>
        <w:numPr>
          <w:ilvl w:val="0"/>
          <w:numId w:val="1"/>
        </w:numPr>
        <w:ind w:firstLine="567"/>
        <w:contextualSpacing/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Style w:val="20"/>
          <w:rFonts w:ascii="Times New Roman" w:eastAsia="Times New Roman" w:hAnsi="Times New Roman" w:cs="Times New Roman"/>
          <w:iCs/>
          <w:sz w:val="28"/>
          <w:szCs w:val="28"/>
        </w:rPr>
        <w:t>С</w:t>
      </w:r>
      <w:r>
        <w:rPr>
          <w:rStyle w:val="20"/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B12C29" w:rsidRDefault="00B12C29">
      <w:pPr>
        <w:numPr>
          <w:ilvl w:val="0"/>
          <w:numId w:val="1"/>
        </w:numPr>
        <w:spacing w:before="0" w:after="0"/>
        <w:ind w:firstLine="567"/>
        <w:contextualSpacing/>
        <w:jc w:val="both"/>
      </w:pPr>
    </w:p>
    <w:p w:rsidR="00B12C29" w:rsidRDefault="00BB4EAB">
      <w:pPr>
        <w:pStyle w:val="a8"/>
        <w:numPr>
          <w:ilvl w:val="0"/>
          <w:numId w:val="1"/>
        </w:numPr>
        <w:suppressLineNumbers/>
        <w:ind w:firstLine="567"/>
        <w:contextualSpacing/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Ягодновское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Сараевского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планируется размещение объектов регионального и местного значения муниципального района, перечисленные в таблице 1.</w:t>
      </w:r>
    </w:p>
    <w:p w:rsidR="00B12C29" w:rsidRDefault="00BB4EAB">
      <w:pPr>
        <w:pStyle w:val="a8"/>
        <w:numPr>
          <w:ilvl w:val="0"/>
          <w:numId w:val="1"/>
        </w:numPr>
        <w:suppressLineNumbers/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1.</w:t>
      </w:r>
    </w:p>
    <w:tbl>
      <w:tblPr>
        <w:tblW w:w="997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2447"/>
        <w:gridCol w:w="1753"/>
        <w:gridCol w:w="2321"/>
        <w:gridCol w:w="1816"/>
      </w:tblGrid>
      <w:tr w:rsidR="00B12C29">
        <w:trPr>
          <w:trHeight w:val="497"/>
          <w:tblHeader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Зона с особыми условиями использования территории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</w:pPr>
            <w:r>
              <w:rPr>
                <w:color w:val="auto"/>
              </w:rPr>
              <w:t>Функциональная</w:t>
            </w:r>
          </w:p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</w:pPr>
            <w:r>
              <w:t>Статус объекта</w:t>
            </w:r>
          </w:p>
        </w:tc>
      </w:tr>
      <w:tr w:rsidR="00B12C29">
        <w:trPr>
          <w:trHeight w:val="497"/>
        </w:trPr>
        <w:tc>
          <w:tcPr>
            <w:tcW w:w="9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r>
              <w:rPr>
                <w:color w:val="auto"/>
              </w:rPr>
              <w:t>Местного значения муниципального района</w:t>
            </w:r>
          </w:p>
        </w:tc>
      </w:tr>
      <w:tr w:rsidR="00B12C29">
        <w:trPr>
          <w:trHeight w:val="497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9"/>
              <w:numPr>
                <w:ilvl w:val="0"/>
                <w:numId w:val="1"/>
              </w:numPr>
              <w:ind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 культурно-досугового (клубного) типа  (код объекта 602010202)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a"/>
              <w:numPr>
                <w:ilvl w:val="0"/>
                <w:numId w:val="1"/>
              </w:numPr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>с. Мордово,</w:t>
            </w:r>
          </w:p>
          <w:p w:rsidR="00B12C29" w:rsidRDefault="00BB4EAB">
            <w:pPr>
              <w:pStyle w:val="afa"/>
              <w:numPr>
                <w:ilvl w:val="0"/>
                <w:numId w:val="1"/>
              </w:numPr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>62:17:0010419:362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TableParagraph"/>
              <w:widowControl w:val="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 w:right="57"/>
              <w:contextualSpacing/>
              <w:jc w:val="center"/>
              <w:rPr>
                <w:rFonts w:eastAsia="Times New Roman"/>
                <w:color w:val="00000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lang w:eastAsia="en-US"/>
              </w:rPr>
              <w:t>Зона специализированной общественной застройки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Планируемый</w:t>
            </w:r>
            <w:proofErr w:type="gramEnd"/>
            <w:r>
              <w:rPr>
                <w:color w:val="auto"/>
              </w:rPr>
              <w:t xml:space="preserve"> к строительству</w:t>
            </w:r>
          </w:p>
        </w:tc>
      </w:tr>
      <w:tr w:rsidR="00B12C29">
        <w:trPr>
          <w:trHeight w:val="497"/>
        </w:trPr>
        <w:tc>
          <w:tcPr>
            <w:tcW w:w="997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9"/>
              <w:numPr>
                <w:ilvl w:val="0"/>
                <w:numId w:val="1"/>
              </w:numPr>
              <w:ind w:right="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Регионального значения</w:t>
            </w:r>
          </w:p>
        </w:tc>
      </w:tr>
      <w:tr w:rsidR="00B12C29">
        <w:trPr>
          <w:trHeight w:val="497"/>
        </w:trPr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contextualSpacing/>
              <w:jc w:val="center"/>
              <w:textAlignment w:val="baseline"/>
            </w:pPr>
            <w:r>
              <w:rPr>
                <w:rFonts w:eastAsia="Times New Roman"/>
                <w:sz w:val="24"/>
                <w:lang w:eastAsia="zh-CN" w:bidi="hi-IN"/>
              </w:rPr>
              <w:t>Обособленное структурное подразделение медицинской организации, оказывающей первичную медико-</w:t>
            </w:r>
            <w:r>
              <w:rPr>
                <w:rFonts w:eastAsia="Times New Roman"/>
                <w:sz w:val="24"/>
                <w:lang w:eastAsia="zh-CN" w:bidi="hi-IN"/>
              </w:rPr>
              <w:lastRenderedPageBreak/>
              <w:t>санитарную помощь  (код объекта 60201040</w:t>
            </w:r>
            <w:r w:rsidRPr="002F155A">
              <w:rPr>
                <w:rFonts w:eastAsia="Times New Roman"/>
                <w:sz w:val="24"/>
                <w:lang w:eastAsia="zh-CN" w:bidi="hi-IN"/>
              </w:rPr>
              <w:t>6</w:t>
            </w:r>
            <w:r>
              <w:rPr>
                <w:rFonts w:eastAsia="Times New Roman"/>
                <w:sz w:val="24"/>
                <w:lang w:eastAsia="zh-CN" w:bidi="hi-IN"/>
              </w:rPr>
              <w:t>)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a"/>
              <w:numPr>
                <w:ilvl w:val="0"/>
                <w:numId w:val="1"/>
              </w:numPr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lastRenderedPageBreak/>
              <w:t>с. Мордово,</w:t>
            </w:r>
          </w:p>
          <w:p w:rsidR="00B12C29" w:rsidRDefault="00BB4EAB">
            <w:pPr>
              <w:pStyle w:val="afa"/>
              <w:numPr>
                <w:ilvl w:val="0"/>
                <w:numId w:val="1"/>
              </w:numPr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 xml:space="preserve"> ул. Молодежная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TableParagraph"/>
              <w:widowControl w:val="0"/>
              <w:numPr>
                <w:ilvl w:val="0"/>
                <w:numId w:val="1"/>
              </w:num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111"/>
              <w:numPr>
                <w:ilvl w:val="0"/>
                <w:numId w:val="1"/>
              </w:numPr>
              <w:ind w:left="57" w:right="57"/>
              <w:contextualSpacing/>
              <w:jc w:val="center"/>
              <w:rPr>
                <w:rFonts w:eastAsia="Times New Roman"/>
                <w:color w:val="000000"/>
                <w:kern w:val="2"/>
                <w:sz w:val="24"/>
                <w:lang w:eastAsia="zh-CN"/>
              </w:rPr>
            </w:pPr>
            <w:r>
              <w:rPr>
                <w:rFonts w:eastAsia="Times New Roman"/>
                <w:color w:val="000000"/>
                <w:kern w:val="2"/>
                <w:sz w:val="24"/>
                <w:lang w:eastAsia="zh-CN"/>
              </w:rPr>
              <w:t>Жилые зоны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C29" w:rsidRDefault="00BB4EAB">
            <w:pPr>
              <w:pStyle w:val="af"/>
              <w:widowControl w:val="0"/>
              <w:numPr>
                <w:ilvl w:val="0"/>
                <w:numId w:val="1"/>
              </w:numPr>
              <w:spacing w:before="100" w:after="10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Планируемый</w:t>
            </w:r>
            <w:proofErr w:type="gramEnd"/>
            <w:r>
              <w:rPr>
                <w:color w:val="auto"/>
              </w:rPr>
              <w:t xml:space="preserve"> к строительству</w:t>
            </w:r>
          </w:p>
        </w:tc>
      </w:tr>
    </w:tbl>
    <w:p w:rsidR="00B12C29" w:rsidRDefault="00B12C29">
      <w:pPr>
        <w:pStyle w:val="a8"/>
        <w:numPr>
          <w:ilvl w:val="0"/>
          <w:numId w:val="1"/>
        </w:numPr>
        <w:suppressLineNumbers/>
        <w:contextualSpacing/>
        <w:textAlignment w:val="baseline"/>
      </w:pPr>
    </w:p>
    <w:p w:rsidR="00B12C29" w:rsidRDefault="00BB4EAB">
      <w:pPr>
        <w:pStyle w:val="a8"/>
        <w:numPr>
          <w:ilvl w:val="0"/>
          <w:numId w:val="1"/>
        </w:numPr>
        <w:suppressLineNumbers/>
        <w:ind w:firstLine="567"/>
        <w:contextualSpacing/>
        <w:rPr>
          <w:color w:val="auto"/>
        </w:rPr>
      </w:pPr>
      <w:r>
        <w:rPr>
          <w:rStyle w:val="-"/>
          <w:iCs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iCs/>
          <w:color w:val="000000"/>
          <w:szCs w:val="28"/>
          <w:u w:val="none"/>
          <w:lang w:eastAsia="ar-SA"/>
        </w:rPr>
        <w:t>–</w:t>
      </w:r>
      <w:r>
        <w:rPr>
          <w:rStyle w:val="-"/>
          <w:iCs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iCs/>
          <w:color w:val="000000"/>
          <w:szCs w:val="28"/>
          <w:u w:val="none"/>
        </w:rPr>
        <w:t>Ягодновское</w:t>
      </w:r>
      <w:proofErr w:type="spellEnd"/>
      <w:r>
        <w:rPr>
          <w:rStyle w:val="-"/>
          <w:iCs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iCs/>
          <w:color w:val="000000"/>
          <w:szCs w:val="28"/>
          <w:u w:val="none"/>
        </w:rPr>
        <w:t>Сараевского</w:t>
      </w:r>
      <w:proofErr w:type="spellEnd"/>
      <w:r>
        <w:rPr>
          <w:rStyle w:val="-"/>
          <w:iCs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значения.</w:t>
      </w:r>
    </w:p>
    <w:p w:rsidR="00B12C29" w:rsidRDefault="00B12C29">
      <w:pPr>
        <w:pStyle w:val="a8"/>
        <w:rPr>
          <w:color w:val="auto"/>
        </w:rPr>
      </w:pPr>
    </w:p>
    <w:sectPr w:rsidR="00B12C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18" w:rsidRDefault="00725718">
      <w:pPr>
        <w:spacing w:before="0" w:after="0"/>
      </w:pPr>
      <w:r>
        <w:separator/>
      </w:r>
    </w:p>
  </w:endnote>
  <w:endnote w:type="continuationSeparator" w:id="0">
    <w:p w:rsidR="00725718" w:rsidRDefault="007257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29" w:rsidRDefault="00B12C2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29" w:rsidRDefault="00B12C2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18" w:rsidRDefault="00725718">
      <w:pPr>
        <w:spacing w:before="0" w:after="0"/>
      </w:pPr>
      <w:r>
        <w:separator/>
      </w:r>
    </w:p>
  </w:footnote>
  <w:footnote w:type="continuationSeparator" w:id="0">
    <w:p w:rsidR="00725718" w:rsidRDefault="007257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29" w:rsidRDefault="00BB4EAB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161345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29" w:rsidRDefault="00B12C2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E76"/>
    <w:multiLevelType w:val="multilevel"/>
    <w:tmpl w:val="0EE49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305AC7"/>
    <w:multiLevelType w:val="multilevel"/>
    <w:tmpl w:val="93F82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2C29"/>
    <w:rsid w:val="000C5239"/>
    <w:rsid w:val="00161345"/>
    <w:rsid w:val="002F155A"/>
    <w:rsid w:val="00725718"/>
    <w:rsid w:val="00A140CF"/>
    <w:rsid w:val="00B12C29"/>
    <w:rsid w:val="00B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paragraph" w:customStyle="1" w:styleId="Main">
    <w:name w:val="Main"/>
    <w:basedOn w:val="a"/>
    <w:qFormat/>
    <w:pPr>
      <w:ind w:firstLine="709"/>
    </w:pPr>
    <w:rPr>
      <w:rFonts w:ascii="Calibri" w:eastAsia="Calibri" w:hAnsi="Calibri" w:cs="Calibri"/>
    </w:rPr>
  </w:style>
  <w:style w:type="paragraph" w:customStyle="1" w:styleId="af8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9">
    <w:name w:val="No Spacing"/>
    <w:qFormat/>
    <w:rPr>
      <w:rFonts w:ascii="Liberation Serif;Times New Roma" w:hAnsi="Liberation Serif;Times New Roma" w:cs="Arial"/>
      <w:sz w:val="24"/>
    </w:rPr>
  </w:style>
  <w:style w:type="paragraph" w:styleId="afa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1523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230</cp:revision>
  <cp:lastPrinted>2023-05-03T15:55:00Z</cp:lastPrinted>
  <dcterms:created xsi:type="dcterms:W3CDTF">2022-03-01T17:19:00Z</dcterms:created>
  <dcterms:modified xsi:type="dcterms:W3CDTF">2023-10-19T09:44:00Z</dcterms:modified>
  <dc:language>ru-RU</dc:language>
</cp:coreProperties>
</file>