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25D7" w:rsidRDefault="00514CF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5D7" w:rsidRDefault="00514CF6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225D7" w:rsidRDefault="00514CF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225D7" w:rsidRDefault="009225D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225D7" w:rsidRDefault="009225D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225D7" w:rsidRDefault="00514CF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225D7" w:rsidRDefault="009225D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225D7" w:rsidRDefault="009225D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225D7" w:rsidRDefault="003A2AAD">
      <w:pPr>
        <w:tabs>
          <w:tab w:val="left" w:pos="709"/>
        </w:tabs>
      </w:pPr>
      <w:r>
        <w:rPr>
          <w:sz w:val="28"/>
          <w:szCs w:val="28"/>
        </w:rPr>
        <w:t>24 октября</w:t>
      </w:r>
      <w:r w:rsidR="00514CF6">
        <w:rPr>
          <w:sz w:val="28"/>
          <w:szCs w:val="28"/>
        </w:rPr>
        <w:t xml:space="preserve"> 202</w:t>
      </w:r>
      <w:r w:rsidR="00514CF6">
        <w:rPr>
          <w:sz w:val="28"/>
          <w:szCs w:val="28"/>
        </w:rPr>
        <w:t>3</w:t>
      </w:r>
      <w:r w:rsidR="00514CF6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514CF6">
        <w:rPr>
          <w:sz w:val="28"/>
          <w:szCs w:val="28"/>
        </w:rPr>
        <w:t xml:space="preserve">№ </w:t>
      </w:r>
      <w:r>
        <w:rPr>
          <w:sz w:val="28"/>
          <w:szCs w:val="28"/>
        </w:rPr>
        <w:t>501-п</w:t>
      </w:r>
      <w:r w:rsidR="00514CF6">
        <w:rPr>
          <w:sz w:val="28"/>
          <w:szCs w:val="28"/>
        </w:rPr>
        <w:t xml:space="preserve"> </w:t>
      </w:r>
      <w:r w:rsidR="00514CF6">
        <w:rPr>
          <w:sz w:val="28"/>
          <w:szCs w:val="28"/>
          <w:u w:val="single"/>
        </w:rPr>
        <w:t xml:space="preserve">            </w:t>
      </w:r>
    </w:p>
    <w:p w:rsidR="009225D7" w:rsidRDefault="009225D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225D7" w:rsidRDefault="009225D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225D7" w:rsidRDefault="00514CF6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62:02:0010105:2029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Захарово село, Победы ул</w:t>
      </w:r>
      <w:r>
        <w:rPr>
          <w:rStyle w:val="12"/>
          <w:iCs/>
          <w:color w:val="000000"/>
          <w:spacing w:val="0"/>
          <w:sz w:val="28"/>
          <w:szCs w:val="28"/>
        </w:rPr>
        <w:t>ица</w:t>
      </w:r>
    </w:p>
    <w:p w:rsidR="009225D7" w:rsidRDefault="009225D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225D7" w:rsidRDefault="00514CF6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а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дминистрации муниципального образования —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62:02:0010105:2029 по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Захарово село, Победы улица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rFonts w:ascii="Times New Roman" w:hAnsi="Times New Roman" w:cs="Times New Roman"/>
          <w:sz w:val="28"/>
          <w:szCs w:val="28"/>
        </w:rPr>
        <w:t>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9225D7" w:rsidRDefault="00514CF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62:02:0010105:2029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Российская Федерация, Рязанская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Захарово село, Победы улица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202122"/>
          <w:spacing w:val="0"/>
          <w:sz w:val="28"/>
          <w:szCs w:val="28"/>
        </w:rPr>
        <w:t>Размещение гаражей для собственных нужд (2.7.2)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5D7" w:rsidRDefault="00514CF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9225D7" w:rsidRDefault="00514CF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</w:t>
      </w:r>
      <w:r>
        <w:rPr>
          <w:rFonts w:ascii="Times New Roman" w:hAnsi="Times New Roman" w:cs="Times New Roman"/>
          <w:sz w:val="28"/>
          <w:szCs w:val="28"/>
        </w:rPr>
        <w:t>правовом департаменте аппарата Губернатора и Правительства Рязанской области;</w:t>
      </w:r>
      <w:proofErr w:type="gramEnd"/>
    </w:p>
    <w:p w:rsidR="009225D7" w:rsidRDefault="00514CF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9225D7" w:rsidRDefault="00514CF6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9225D7" w:rsidRDefault="00514CF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</w:t>
      </w:r>
      <w:r>
        <w:rPr>
          <w:rFonts w:ascii="Times New Roman" w:hAnsi="Times New Roman" w:cs="Times New Roman"/>
          <w:sz w:val="28"/>
          <w:szCs w:val="28"/>
        </w:rPr>
        <w:t>радостроительства Рязанской области в сети «Интернет»;</w:t>
      </w:r>
    </w:p>
    <w:p w:rsidR="009225D7" w:rsidRDefault="00514CF6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9225D7" w:rsidRDefault="00514CF6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</w:t>
      </w:r>
      <w:r>
        <w:rPr>
          <w:rFonts w:ascii="Times New Roman" w:hAnsi="Times New Roman" w:cs="Times New Roman"/>
          <w:sz w:val="28"/>
          <w:szCs w:val="28"/>
          <w:highlight w:val="white"/>
        </w:rPr>
        <w:t>ссовой информации, являющихся источниками официального опубликования правовых актов органов местного самоуправления.</w:t>
      </w:r>
    </w:p>
    <w:p w:rsidR="009225D7" w:rsidRDefault="00514CF6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9225D7" w:rsidRDefault="009225D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225D7" w:rsidRDefault="009225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25D7" w:rsidRDefault="009225D7">
      <w:pPr>
        <w:tabs>
          <w:tab w:val="left" w:pos="709"/>
        </w:tabs>
        <w:jc w:val="both"/>
        <w:rPr>
          <w:sz w:val="28"/>
          <w:szCs w:val="28"/>
        </w:rPr>
      </w:pPr>
    </w:p>
    <w:p w:rsidR="009225D7" w:rsidRDefault="00514CF6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9225D7" w:rsidRDefault="009225D7">
      <w:pPr>
        <w:tabs>
          <w:tab w:val="left" w:pos="709"/>
        </w:tabs>
        <w:rPr>
          <w:sz w:val="28"/>
          <w:szCs w:val="28"/>
        </w:rPr>
      </w:pPr>
    </w:p>
    <w:p w:rsidR="009225D7" w:rsidRDefault="00514CF6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25D7" w:rsidRDefault="009225D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pt;height:16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225D7" w:rsidRDefault="00514CF6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070" cy="2146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25D7" w:rsidRDefault="009225D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pt;height:16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</w:t>
      </w:r>
    </w:p>
    <w:sectPr w:rsidR="009225D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CF6" w:rsidRDefault="00514CF6">
      <w:r>
        <w:separator/>
      </w:r>
    </w:p>
  </w:endnote>
  <w:endnote w:type="continuationSeparator" w:id="0">
    <w:p w:rsidR="00514CF6" w:rsidRDefault="0051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CF6" w:rsidRDefault="00514CF6">
      <w:r>
        <w:separator/>
      </w:r>
    </w:p>
  </w:footnote>
  <w:footnote w:type="continuationSeparator" w:id="0">
    <w:p w:rsidR="00514CF6" w:rsidRDefault="00514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D7" w:rsidRDefault="009225D7">
    <w:pPr>
      <w:pStyle w:val="af1"/>
      <w:jc w:val="center"/>
    </w:pPr>
  </w:p>
  <w:p w:rsidR="009225D7" w:rsidRDefault="00514CF6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D7" w:rsidRDefault="009225D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43CA6"/>
    <w:multiLevelType w:val="multilevel"/>
    <w:tmpl w:val="C15469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AA35A8"/>
    <w:multiLevelType w:val="multilevel"/>
    <w:tmpl w:val="706ECCD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5D7"/>
    <w:rsid w:val="003A2AAD"/>
    <w:rsid w:val="00514CF6"/>
    <w:rsid w:val="0092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2023-10-24T12:53:00Z</dcterms:created>
  <dcterms:modified xsi:type="dcterms:W3CDTF">2023-10-24T12:59:00Z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2023-10-12T10:52:12Z</cp:lastPrinted>
  <dcterms:modified xsi:type="dcterms:W3CDTF">2023-10-12T10:56:17Z</dcterms:modified>
  <cp:revision>206</cp:revision>
  <dc:subject/>
  <dc:title>ГЛАВА АДМИНИСТРАЦИИ РЯЗАНСКОЙ ОБЛАСТИ</dc:title>
</cp:coreProperties>
</file>