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73D1" w:rsidRDefault="008F00CB">
      <w:pPr>
        <w:ind w:left="5669" w:firstLine="0"/>
        <w:rPr>
          <w:szCs w:val="24"/>
        </w:rPr>
      </w:pPr>
      <w:r>
        <w:t>Утверждены</w:t>
      </w:r>
    </w:p>
    <w:p w:rsidR="00A773D1" w:rsidRDefault="008F00CB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A773D1" w:rsidRDefault="008F00CB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A773D1" w:rsidRDefault="008F00CB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A773D1" w:rsidRDefault="008A793C">
      <w:pPr>
        <w:ind w:left="5670" w:firstLine="0"/>
        <w:jc w:val="left"/>
        <w:rPr>
          <w:szCs w:val="24"/>
        </w:rPr>
      </w:pPr>
      <w:r>
        <w:rPr>
          <w:szCs w:val="24"/>
        </w:rPr>
        <w:t>от 17 октября</w:t>
      </w:r>
      <w:r w:rsidR="008F00CB">
        <w:rPr>
          <w:szCs w:val="24"/>
        </w:rPr>
        <w:t xml:space="preserve"> </w:t>
      </w:r>
      <w:r>
        <w:rPr>
          <w:szCs w:val="24"/>
        </w:rPr>
        <w:t xml:space="preserve">2023 г. </w:t>
      </w:r>
      <w:r w:rsidR="008F00CB">
        <w:rPr>
          <w:szCs w:val="24"/>
        </w:rPr>
        <w:t>№</w:t>
      </w:r>
      <w:r>
        <w:rPr>
          <w:szCs w:val="24"/>
        </w:rPr>
        <w:t xml:space="preserve"> 483-п</w:t>
      </w:r>
      <w:bookmarkStart w:id="0" w:name="_GoBack"/>
      <w:bookmarkEnd w:id="0"/>
    </w:p>
    <w:p w:rsidR="00A773D1" w:rsidRDefault="00A773D1">
      <w:pPr>
        <w:pStyle w:val="af7"/>
        <w:ind w:firstLine="0"/>
        <w:jc w:val="center"/>
        <w:rPr>
          <w:sz w:val="32"/>
          <w:szCs w:val="32"/>
        </w:rPr>
      </w:pPr>
    </w:p>
    <w:p w:rsidR="00A773D1" w:rsidRDefault="00A773D1">
      <w:pPr>
        <w:pStyle w:val="af7"/>
        <w:ind w:firstLine="0"/>
        <w:jc w:val="center"/>
        <w:rPr>
          <w:sz w:val="32"/>
          <w:szCs w:val="32"/>
        </w:rPr>
      </w:pPr>
    </w:p>
    <w:p w:rsidR="00A773D1" w:rsidRDefault="00A773D1">
      <w:pPr>
        <w:pStyle w:val="af7"/>
        <w:ind w:firstLine="0"/>
        <w:jc w:val="center"/>
        <w:rPr>
          <w:sz w:val="32"/>
          <w:szCs w:val="32"/>
        </w:rPr>
      </w:pPr>
    </w:p>
    <w:p w:rsidR="00A773D1" w:rsidRDefault="00A773D1">
      <w:pPr>
        <w:pStyle w:val="af7"/>
        <w:ind w:firstLine="0"/>
        <w:jc w:val="center"/>
        <w:rPr>
          <w:sz w:val="32"/>
          <w:szCs w:val="32"/>
        </w:rPr>
      </w:pPr>
    </w:p>
    <w:p w:rsidR="00A773D1" w:rsidRDefault="00A773D1">
      <w:pPr>
        <w:pStyle w:val="af7"/>
        <w:ind w:firstLine="0"/>
        <w:jc w:val="center"/>
        <w:rPr>
          <w:sz w:val="32"/>
          <w:szCs w:val="32"/>
        </w:rPr>
      </w:pPr>
    </w:p>
    <w:p w:rsidR="00A773D1" w:rsidRDefault="00A773D1">
      <w:pPr>
        <w:pStyle w:val="af7"/>
        <w:ind w:firstLine="0"/>
        <w:jc w:val="center"/>
        <w:rPr>
          <w:sz w:val="32"/>
          <w:szCs w:val="32"/>
        </w:rPr>
      </w:pPr>
    </w:p>
    <w:p w:rsidR="00A773D1" w:rsidRDefault="00A773D1">
      <w:pPr>
        <w:pStyle w:val="af7"/>
        <w:ind w:firstLine="0"/>
        <w:jc w:val="center"/>
        <w:rPr>
          <w:sz w:val="32"/>
          <w:szCs w:val="32"/>
        </w:rPr>
      </w:pPr>
    </w:p>
    <w:p w:rsidR="00A773D1" w:rsidRDefault="00A773D1">
      <w:pPr>
        <w:pStyle w:val="af7"/>
        <w:ind w:firstLine="0"/>
        <w:jc w:val="center"/>
        <w:rPr>
          <w:sz w:val="32"/>
          <w:szCs w:val="32"/>
        </w:rPr>
      </w:pPr>
    </w:p>
    <w:p w:rsidR="00A773D1" w:rsidRDefault="00A773D1">
      <w:pPr>
        <w:pStyle w:val="af7"/>
        <w:ind w:firstLine="0"/>
        <w:jc w:val="center"/>
        <w:rPr>
          <w:sz w:val="32"/>
          <w:szCs w:val="32"/>
        </w:rPr>
      </w:pPr>
    </w:p>
    <w:p w:rsidR="00A773D1" w:rsidRDefault="00A773D1">
      <w:pPr>
        <w:pStyle w:val="af7"/>
        <w:ind w:firstLine="0"/>
        <w:jc w:val="center"/>
        <w:rPr>
          <w:sz w:val="32"/>
          <w:szCs w:val="32"/>
        </w:rPr>
      </w:pPr>
    </w:p>
    <w:p w:rsidR="00A773D1" w:rsidRDefault="00A773D1">
      <w:pPr>
        <w:pStyle w:val="af7"/>
        <w:ind w:firstLine="0"/>
        <w:jc w:val="center"/>
        <w:rPr>
          <w:sz w:val="32"/>
          <w:szCs w:val="32"/>
        </w:rPr>
      </w:pPr>
    </w:p>
    <w:p w:rsidR="00A773D1" w:rsidRDefault="00A773D1">
      <w:pPr>
        <w:pStyle w:val="af7"/>
        <w:ind w:firstLine="0"/>
        <w:jc w:val="center"/>
        <w:rPr>
          <w:sz w:val="32"/>
          <w:szCs w:val="32"/>
        </w:rPr>
      </w:pPr>
    </w:p>
    <w:p w:rsidR="00A773D1" w:rsidRDefault="008F00CB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A773D1" w:rsidRDefault="008F00CB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Ягодновское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A773D1" w:rsidRDefault="008F00CB">
      <w:pPr>
        <w:pStyle w:val="af7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Сараевского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  <w:rPr>
          <w:rFonts w:cs="Times New Roman"/>
          <w:sz w:val="32"/>
          <w:szCs w:val="32"/>
        </w:rPr>
      </w:pPr>
    </w:p>
    <w:p w:rsidR="00A773D1" w:rsidRDefault="00A773D1">
      <w:pPr>
        <w:pStyle w:val="af7"/>
        <w:rPr>
          <w:rFonts w:cs="Times New Roman"/>
          <w:sz w:val="32"/>
          <w:szCs w:val="32"/>
        </w:rPr>
      </w:pPr>
    </w:p>
    <w:p w:rsidR="00A773D1" w:rsidRDefault="00A773D1">
      <w:pPr>
        <w:pStyle w:val="af7"/>
        <w:rPr>
          <w:rFonts w:cs="Times New Roman"/>
          <w:sz w:val="32"/>
          <w:szCs w:val="32"/>
        </w:rPr>
      </w:pPr>
    </w:p>
    <w:p w:rsidR="00A773D1" w:rsidRDefault="00A773D1">
      <w:pPr>
        <w:pStyle w:val="af7"/>
        <w:rPr>
          <w:rFonts w:cs="Times New Roman"/>
          <w:sz w:val="32"/>
          <w:szCs w:val="32"/>
        </w:rPr>
      </w:pPr>
    </w:p>
    <w:p w:rsidR="00A773D1" w:rsidRDefault="00A773D1">
      <w:pPr>
        <w:pStyle w:val="af7"/>
        <w:rPr>
          <w:rFonts w:cs="Times New Roman"/>
          <w:sz w:val="32"/>
          <w:szCs w:val="32"/>
        </w:rPr>
      </w:pPr>
    </w:p>
    <w:p w:rsidR="00A773D1" w:rsidRDefault="00A773D1">
      <w:pPr>
        <w:pStyle w:val="af7"/>
        <w:rPr>
          <w:rFonts w:cs="Times New Roman"/>
          <w:sz w:val="32"/>
          <w:szCs w:val="32"/>
        </w:rPr>
      </w:pPr>
    </w:p>
    <w:p w:rsidR="00A773D1" w:rsidRDefault="00A773D1">
      <w:pPr>
        <w:pStyle w:val="af7"/>
        <w:rPr>
          <w:rFonts w:cs="Times New Roman"/>
          <w:sz w:val="32"/>
          <w:szCs w:val="32"/>
        </w:rPr>
      </w:pPr>
    </w:p>
    <w:p w:rsidR="00A773D1" w:rsidRDefault="008F00CB">
      <w:pPr>
        <w:pStyle w:val="af7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-904838460"/>
        <w:docPartObj>
          <w:docPartGallery w:val="Table of Contents"/>
          <w:docPartUnique/>
        </w:docPartObj>
      </w:sdtPr>
      <w:sdtEndPr/>
      <w:sdtContent>
        <w:p w:rsidR="00A773D1" w:rsidRDefault="008F00CB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72">
            <w:r w:rsidR="008F00CB">
              <w:t>Статья 1. Основные понятия, используемые в правилах землепользования и застройки</w:t>
            </w:r>
            <w:r w:rsidR="008F00CB">
              <w:tab/>
              <w:t>4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73">
            <w:r w:rsidR="008F00CB">
              <w:t>Статья 2. Положение о регулировании землепользования и застройки</w:t>
            </w:r>
            <w:r w:rsidR="008F00CB">
              <w:tab/>
              <w:t>4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74">
            <w:r w:rsidR="008F00CB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8F00CB">
              <w:tab/>
              <w:t>4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75">
            <w:r w:rsidR="008F00CB">
              <w:t>Статья 4. Положение о подготовке документации по планировке территории</w:t>
            </w:r>
            <w:r w:rsidR="008F00CB">
              <w:tab/>
              <w:t>6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76">
            <w:r w:rsidR="008F00CB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8F00CB">
              <w:tab/>
              <w:t>6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77">
            <w:r w:rsidR="008F00CB">
              <w:t>Статья 6. Положение о внесении изменений в правила землепользования и застройки</w:t>
            </w:r>
            <w:r w:rsidR="008F00CB">
              <w:tab/>
              <w:t>7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78">
            <w:r w:rsidR="008F00CB">
              <w:t>Статья 7. Градостроительные планы земельных участков</w:t>
            </w:r>
            <w:r w:rsidR="008F00CB">
              <w:tab/>
              <w:t>8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79">
            <w:r w:rsidR="008F00CB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8F00CB">
              <w:tab/>
              <w:t>9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80">
            <w:r w:rsidR="008F00CB">
              <w:t>Раздел 2. Градостроительные регламенты</w:t>
            </w:r>
            <w:r w:rsidR="008F00CB">
              <w:tab/>
              <w:t>9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81">
            <w:r w:rsidR="008F00CB">
              <w:t>Статья 9. Общие требования предъявляемые к установлению градостроительных регламентов</w:t>
            </w:r>
            <w:r w:rsidR="008F00CB">
              <w:tab/>
              <w:t>9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82">
            <w:r w:rsidR="008F00CB">
              <w:t>Статья 10. Перечень территориальных зон, выделенных на карте градостроительного зонирования</w:t>
            </w:r>
            <w:r w:rsidR="008F00CB">
              <w:tab/>
              <w:t>10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83">
            <w:r w:rsidR="008F00CB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8F00CB">
              <w:tab/>
              <w:t>11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84">
            <w:r w:rsidR="008F00CB">
              <w:t>Статья 11.1. Жилые зоны (1)</w:t>
            </w:r>
            <w:r w:rsidR="008F00CB">
              <w:tab/>
              <w:t>13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148215_3335918837">
            <w:r w:rsidR="008F00CB">
              <w:t>Статья 11.2. Многофункциональная общественно-деловая зона (2.1)</w:t>
            </w:r>
            <w:r w:rsidR="008F00CB">
              <w:tab/>
              <w:t>14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148217_3335918837">
            <w:r w:rsidR="008F00CB">
              <w:t>Статья 11.3. Зона специализированной общественной застройки (2.2)</w:t>
            </w:r>
            <w:r w:rsidR="008F00CB">
              <w:tab/>
              <w:t>16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13416_1755484557">
            <w:r w:rsidR="008F00CB">
              <w:t>Статья 11.4. Зона инженерной инфраструктуры (3.3)</w:t>
            </w:r>
            <w:r w:rsidR="008F00CB">
              <w:tab/>
              <w:t>17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89">
            <w:r w:rsidR="008F00CB">
              <w:t>Статья 11.5. Зона транспортной инфраструктуры (3.4)</w:t>
            </w:r>
            <w:r w:rsidR="008F00CB">
              <w:tab/>
              <w:t>18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91">
            <w:r w:rsidR="008F00CB">
              <w:t>Статья 11.6. Зоны сельскохозяйственного использования (4.2)</w:t>
            </w:r>
            <w:r w:rsidR="008F00CB">
              <w:tab/>
              <w:t>19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92">
            <w:r w:rsidR="008F00CB">
              <w:t>Статья 11.7. Производственная зона сельскохозяйственных предприятий (4.4)</w:t>
            </w:r>
            <w:r w:rsidR="008F00CB">
              <w:tab/>
              <w:t>20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93">
            <w:r w:rsidR="008F00CB">
              <w:t>Статья 11.8. Зона кладбищ (6.1)</w:t>
            </w:r>
            <w:r w:rsidR="008F00CB">
              <w:tab/>
              <w:t>21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14260_2886153050">
            <w:r w:rsidR="008F00CB">
              <w:t>Статья 12. Земли, для которых градостроительные регламенты не устанавливаются</w:t>
            </w:r>
            <w:r w:rsidR="008F00CB">
              <w:tab/>
              <w:t>22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97">
            <w:r w:rsidR="008F00CB">
    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8F00CB">
              <w:tab/>
              <w:t>23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98">
            <w:r w:rsidR="008F00CB">
              <w:t>Статья 14. Зоны с особыми условиями использования территории</w:t>
            </w:r>
            <w:r w:rsidR="008F00CB">
              <w:tab/>
              <w:t>23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199">
            <w:r w:rsidR="008F00CB">
              <w:t>Статья 14.1. Санитарно-защитные зоны предприятий, сооружений и иных объектов</w:t>
            </w:r>
            <w:r w:rsidR="008F00CB">
              <w:tab/>
              <w:t>24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200">
            <w:r w:rsidR="008F00CB">
              <w:t>Статья 14.2. Водоохранные зоны и прибрежные защитные полосы водных объектов</w:t>
            </w:r>
            <w:r w:rsidR="008F00CB">
              <w:tab/>
              <w:t>24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201">
            <w:r w:rsidR="008F00CB">
              <w:t>Статья 14.3. Охранные зоны инженерных коммуникаций, сооружений</w:t>
            </w:r>
            <w:r w:rsidR="008F00CB">
              <w:tab/>
              <w:t>24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204">
            <w:r w:rsidR="008F00CB">
              <w:t>Статья 15. Особо охраняемые природные территории и охранные зоны особо охраняемых природных территорий</w:t>
            </w:r>
            <w:r w:rsidR="008F00CB">
              <w:tab/>
              <w:t>25</w:t>
            </w:r>
          </w:hyperlink>
        </w:p>
        <w:p w:rsidR="00A773D1" w:rsidRDefault="000F1E14">
          <w:pPr>
            <w:pStyle w:val="18"/>
            <w:tabs>
              <w:tab w:val="right" w:leader="dot" w:pos="9921"/>
            </w:tabs>
          </w:pPr>
          <w:hyperlink w:anchor="__RefHeading___Toc88848205">
            <w:r w:rsidR="008F00CB">
              <w:t>Статья 16. Объекты культурного наследия</w:t>
            </w:r>
            <w:r w:rsidR="008F00CB">
              <w:tab/>
              <w:t>25</w:t>
            </w:r>
          </w:hyperlink>
          <w:r w:rsidR="008F00CB">
            <w:fldChar w:fldCharType="end"/>
          </w:r>
        </w:p>
      </w:sdtContent>
    </w:sdt>
    <w:p w:rsidR="00A773D1" w:rsidRDefault="00A773D1">
      <w:pPr>
        <w:pStyle w:val="af7"/>
        <w:rPr>
          <w:rFonts w:ascii="Calibri" w:hAnsi="Calibri"/>
          <w:sz w:val="22"/>
        </w:rPr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A773D1">
      <w:pPr>
        <w:pStyle w:val="af7"/>
      </w:pPr>
    </w:p>
    <w:p w:rsidR="00A773D1" w:rsidRDefault="008F00CB">
      <w:pPr>
        <w:pStyle w:val="1"/>
        <w:ind w:firstLine="567"/>
        <w:contextualSpacing/>
      </w:pPr>
      <w:bookmarkStart w:id="1" w:name="__RefHeading___Toc88848171"/>
      <w:bookmarkEnd w:id="1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</w:rPr>
      </w:pPr>
      <w:bookmarkStart w:id="2" w:name="__RefHeading___Toc88848172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Ягодновское</w:t>
      </w:r>
      <w:proofErr w:type="spellEnd"/>
      <w:r>
        <w:t xml:space="preserve"> сельское поселение </w:t>
      </w:r>
      <w:proofErr w:type="spellStart"/>
      <w:r>
        <w:t>Сараевского</w:t>
      </w:r>
      <w:proofErr w:type="spellEnd"/>
      <w: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A773D1" w:rsidRDefault="00A773D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</w:rPr>
      </w:pPr>
      <w:bookmarkStart w:id="3" w:name="__RefHeading___Toc88848173"/>
      <w:bookmarkEnd w:id="3"/>
      <w:r>
        <w:rPr>
          <w:rFonts w:cs="Times New Roman"/>
        </w:rPr>
        <w:t>Статья 2. Положение о регулировании землепользования и застройки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A773D1" w:rsidRDefault="00A773D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</w:rPr>
      </w:pPr>
      <w:bookmarkStart w:id="4" w:name="__RefHeading___Toc88848174"/>
      <w:bookmarkEnd w:id="4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Рязанской области, уполномоченный в сфере градостроительной деятельности.</w:t>
      </w: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A773D1" w:rsidRDefault="00A773D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A773D1" w:rsidRDefault="00A773D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532BBB" w:rsidRDefault="00532BB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</w:rPr>
      </w:pPr>
      <w:bookmarkStart w:id="5" w:name="__RefHeading___Toc88848175"/>
      <w:bookmarkEnd w:id="5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Рязанской области, уполномоченный в сфере градостроительной деятельности.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06.</w:t>
      </w:r>
      <w:r>
        <w:rPr>
          <w:color w:val="000000"/>
          <w:shd w:val="clear" w:color="auto" w:fill="FFFFFF"/>
        </w:rPr>
        <w:t>08.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</w:rPr>
      </w:pPr>
      <w:bookmarkStart w:id="6" w:name="__RefHeading___Toc88848176"/>
      <w:bookmarkEnd w:id="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A773D1" w:rsidRDefault="00A773D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</w:rPr>
      </w:pPr>
      <w:bookmarkStart w:id="7" w:name="__RefHeading___Toc88848177"/>
      <w:bookmarkEnd w:id="7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A773D1" w:rsidRDefault="00A773D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</w:rPr>
      </w:pPr>
      <w:bookmarkStart w:id="8" w:name="__RefHeading___Toc88848178"/>
      <w:bookmarkEnd w:id="8"/>
      <w:r>
        <w:rPr>
          <w:rFonts w:cs="Times New Roman"/>
        </w:rPr>
        <w:t>Статья 7. Градостроительные планы земельных участков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Рязанской области, уполномоченный в сфере градостроительной деятельности.</w:t>
      </w:r>
      <w:proofErr w:type="gramEnd"/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A773D1" w:rsidRDefault="00A773D1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A773D1" w:rsidRDefault="00A773D1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A773D1" w:rsidRDefault="00A773D1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</w:rPr>
      </w:pPr>
      <w:bookmarkStart w:id="9" w:name="__RefHeading___Toc88848179"/>
      <w:bookmarkEnd w:id="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</w:t>
      </w:r>
      <w:r w:rsidR="001F52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Рязанской области, уполномоченный в сфере градостроительной деятельности.</w:t>
      </w:r>
    </w:p>
    <w:p w:rsidR="00A773D1" w:rsidRDefault="008F00CB">
      <w:pPr>
        <w:pStyle w:val="af7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A773D1" w:rsidRDefault="00A773D1">
      <w:pPr>
        <w:pStyle w:val="af7"/>
        <w:rPr>
          <w:rFonts w:cs="Times New Roman"/>
          <w:color w:val="000000"/>
          <w:szCs w:val="28"/>
          <w:shd w:val="clear" w:color="auto" w:fill="FFFFFF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</w:rPr>
      </w:pPr>
      <w:bookmarkStart w:id="10" w:name="__RefHeading___Toc88848180"/>
      <w:bookmarkEnd w:id="10"/>
      <w:r>
        <w:rPr>
          <w:rFonts w:cs="Times New Roman"/>
        </w:rPr>
        <w:t>Раздел 2. Градостроительные регламенты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</w:rPr>
      </w:pPr>
      <w:bookmarkStart w:id="11" w:name="__RefHeading___Toc88848181"/>
      <w:bookmarkEnd w:id="11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>Общие требования</w:t>
      </w:r>
      <w:r w:rsidR="00963F48">
        <w:rPr>
          <w:rFonts w:cs="Times New Roman"/>
          <w:color w:val="000000"/>
        </w:rPr>
        <w:t>,</w:t>
      </w:r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af7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A773D1" w:rsidRDefault="008F00CB">
      <w:pPr>
        <w:pStyle w:val="af7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A773D1" w:rsidRDefault="008F00CB">
      <w:pPr>
        <w:pStyle w:val="af7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A773D1" w:rsidRDefault="008F00CB">
      <w:pPr>
        <w:pStyle w:val="af7"/>
      </w:pPr>
      <w:r>
        <w:t>4. Градостроительные регламенты установлены с учетом:</w:t>
      </w:r>
    </w:p>
    <w:p w:rsidR="00A773D1" w:rsidRDefault="008F00CB">
      <w:pPr>
        <w:pStyle w:val="af7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A773D1" w:rsidRDefault="008F00CB">
      <w:pPr>
        <w:pStyle w:val="af7"/>
      </w:pPr>
      <w:r>
        <w:lastRenderedPageBreak/>
        <w:t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A773D1" w:rsidRDefault="008F00CB">
      <w:pPr>
        <w:pStyle w:val="af7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A773D1" w:rsidRDefault="008F00CB">
      <w:pPr>
        <w:pStyle w:val="af7"/>
        <w:rPr>
          <w:szCs w:val="28"/>
        </w:rPr>
      </w:pPr>
      <w:r>
        <w:rPr>
          <w:szCs w:val="28"/>
        </w:rPr>
        <w:t>4) видов территориальных зон;</w:t>
      </w:r>
    </w:p>
    <w:p w:rsidR="00A773D1" w:rsidRDefault="008F00CB">
      <w:pPr>
        <w:pStyle w:val="af7"/>
        <w:rPr>
          <w:szCs w:val="28"/>
        </w:rPr>
      </w:pPr>
      <w:r>
        <w:rPr>
          <w:szCs w:val="28"/>
        </w:rPr>
        <w:t xml:space="preserve">5) требований охраны объектов культурного наследия, а также особо </w:t>
      </w:r>
      <w:r w:rsidR="00D50381">
        <w:rPr>
          <w:szCs w:val="28"/>
        </w:rPr>
        <w:t>охраняемых природных территорий</w:t>
      </w:r>
      <w:r>
        <w:rPr>
          <w:szCs w:val="28"/>
        </w:rPr>
        <w:t xml:space="preserve"> и иных природных объектов.</w:t>
      </w:r>
    </w:p>
    <w:p w:rsidR="00A773D1" w:rsidRDefault="008F00CB">
      <w:pPr>
        <w:pStyle w:val="af7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</w:t>
      </w:r>
      <w:r w:rsidR="00C36D83">
        <w:rPr>
          <w:szCs w:val="28"/>
        </w:rPr>
        <w:t>,</w:t>
      </w:r>
      <w:r>
        <w:rPr>
          <w:szCs w:val="28"/>
        </w:rPr>
        <w:t xml:space="preserve"> указанных в части 6 настоящей статьи.</w:t>
      </w:r>
    </w:p>
    <w:p w:rsidR="00A773D1" w:rsidRDefault="008F00CB">
      <w:pPr>
        <w:pStyle w:val="af7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A773D1" w:rsidRDefault="008F00CB">
      <w:pPr>
        <w:pStyle w:val="af7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A773D1" w:rsidRDefault="008F00CB">
      <w:pPr>
        <w:pStyle w:val="af7"/>
      </w:pPr>
      <w:r>
        <w:t>2) в границах территорий общего пользования;</w:t>
      </w:r>
    </w:p>
    <w:p w:rsidR="00A773D1" w:rsidRDefault="008F00CB">
      <w:pPr>
        <w:pStyle w:val="af7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A773D1" w:rsidRDefault="008F00CB">
      <w:pPr>
        <w:pStyle w:val="af7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A773D1" w:rsidRDefault="00A773D1">
      <w:pPr>
        <w:pStyle w:val="af7"/>
      </w:pPr>
    </w:p>
    <w:p w:rsidR="00A773D1" w:rsidRDefault="008F00CB">
      <w:pPr>
        <w:pStyle w:val="1"/>
        <w:ind w:firstLine="567"/>
        <w:contextualSpacing/>
        <w:rPr>
          <w:rFonts w:cs="Times New Roman"/>
        </w:rPr>
      </w:pPr>
      <w:bookmarkStart w:id="12" w:name="__RefHeading___Toc88848182"/>
      <w:bookmarkEnd w:id="12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af7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Ягодновское</w:t>
      </w:r>
      <w:proofErr w:type="spellEnd"/>
      <w:r>
        <w:rPr>
          <w:rFonts w:eastAsia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eastAsia="Times New Roman"/>
          <w:spacing w:val="5"/>
          <w:szCs w:val="28"/>
        </w:rPr>
        <w:t>Сараевского</w:t>
      </w:r>
      <w:proofErr w:type="spellEnd"/>
      <w:r>
        <w:rPr>
          <w:rFonts w:eastAsia="Times New Roman"/>
          <w:spacing w:val="5"/>
          <w:szCs w:val="28"/>
        </w:rPr>
        <w:t xml:space="preserve"> муниципального района Рязанской области установлены следующие виды территориальных зон</w:t>
      </w:r>
      <w:r w:rsidR="00431C3F">
        <w:rPr>
          <w:rFonts w:eastAsia="Times New Roman"/>
          <w:spacing w:val="5"/>
          <w:szCs w:val="28"/>
        </w:rPr>
        <w:t>,</w:t>
      </w:r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7149"/>
      </w:tblGrid>
      <w:tr w:rsidR="00A773D1">
        <w:trPr>
          <w:trHeight w:val="497"/>
          <w:tblHeader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Обозначение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территориальной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A773D1">
        <w:trPr>
          <w:trHeight w:val="624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ConsPlusNormal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5" behindDoc="0" locked="0" layoutInCell="0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73025</wp:posOffset>
                      </wp:positionV>
                      <wp:extent cx="703580" cy="285115"/>
                      <wp:effectExtent l="5080" t="5715" r="5080" b="4445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" path="m0,0l-2147483645,0l-2147483645,-2147483646l0,-2147483646xe" fillcolor="#ff6450" stroked="t" o:allowincell="f" style="position:absolute;margin-left:44.45pt;margin-top:5.75pt;width:55.35pt;height:22.4pt;mso-wrap-style:none;v-text-anchor:middle">
                      <v:fill o:detectmouseclick="t" type="solid" color2="#009ba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73025</wp:posOffset>
                      </wp:positionV>
                      <wp:extent cx="703580" cy="285115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773D1" w:rsidRDefault="008F00CB">
                                  <w:pPr>
                                    <w:widowControl w:val="0"/>
                                    <w:ind w:firstLine="0"/>
                                    <w:contextualSpacing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1</w:t>
                                  </w:r>
                                </w:p>
                                <w:p w:rsidR="00A773D1" w:rsidRDefault="00A773D1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" path="m0,0l-2147483645,0l-2147483645,-2147483646l0,-2147483646xe" stroked="f" o:allowincell="f" style="position:absolute;margin-left:44.45pt;margin-top:5.75pt;width:55.35pt;height:22.4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ind w:left="0" w:right="0" w:hanging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 w:rsidR="00A773D1" w:rsidRDefault="00A773D1">
            <w:pPr>
              <w:pStyle w:val="110"/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Жилые зоны (1)</w:t>
            </w:r>
          </w:p>
        </w:tc>
      </w:tr>
      <w:tr w:rsidR="00A773D1">
        <w:trPr>
          <w:trHeight w:val="624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0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8" behindDoc="0" locked="0" layoutInCell="0" allowOverlap="1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88900</wp:posOffset>
                      </wp:positionV>
                      <wp:extent cx="703580" cy="285115"/>
                      <wp:effectExtent l="5080" t="5715" r="5080" b="4445"/>
                      <wp:wrapNone/>
                      <wp:docPr id="4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4" path="m0,0l-2147483645,0l-2147483645,-2147483646l0,-2147483646xe" fillcolor="#a427a8" stroked="t" o:allowincell="f" style="position:absolute;margin-left:42.95pt;margin-top:7pt;width:55.35pt;height:22.4pt;mso-wrap-style:none;v-text-anchor:middle">
                      <v:fill o:detectmouseclick="t" type="solid" color2="#5bd857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88900</wp:posOffset>
                      </wp:positionV>
                      <wp:extent cx="703580" cy="285115"/>
                      <wp:effectExtent l="0" t="0" r="0" b="0"/>
                      <wp:wrapNone/>
                      <wp:docPr id="5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773D1" w:rsidRDefault="008F00CB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2.1</w:t>
                                  </w:r>
                                </w:p>
                                <w:p w:rsidR="00A773D1" w:rsidRDefault="00A773D1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2" path="m0,0l-2147483645,0l-2147483645,-2147483646l0,-2147483646xe" stroked="f" o:allowincell="f" style="position:absolute;margin-left:42.95pt;margin-top:7pt;width:55.35pt;height:22.4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2.1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 w:rsidR="00A773D1" w:rsidRDefault="00A773D1">
            <w:pPr>
              <w:pStyle w:val="110"/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Многофункциональная общественно-деловая зона (2.1)</w:t>
            </w:r>
          </w:p>
        </w:tc>
      </w:tr>
      <w:tr w:rsidR="00A773D1">
        <w:trPr>
          <w:trHeight w:val="624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0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1" behindDoc="0" locked="0" layoutInCell="0" allowOverlap="1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69850</wp:posOffset>
                      </wp:positionV>
                      <wp:extent cx="703580" cy="285115"/>
                      <wp:effectExtent l="5080" t="5715" r="5080" b="4445"/>
                      <wp:wrapNone/>
                      <wp:docPr id="7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" path="m0,0l-2147483645,0l-2147483645,-2147483646l0,-2147483646xe" fillcolor="#ca7af5" stroked="t" o:allowincell="f" style="position:absolute;margin-left:43.45pt;margin-top:5.5pt;width:55.35pt;height:22.4pt;mso-wrap-style:none;v-text-anchor:middle">
                      <v:fill o:detectmouseclick="t" type="solid" color2="#35850a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69850</wp:posOffset>
                      </wp:positionV>
                      <wp:extent cx="703580" cy="285115"/>
                      <wp:effectExtent l="0" t="0" r="0" b="0"/>
                      <wp:wrapNone/>
                      <wp:docPr id="8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773D1" w:rsidRDefault="008F00CB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2.2</w:t>
                                  </w:r>
                                </w:p>
                                <w:p w:rsidR="00A773D1" w:rsidRDefault="00A773D1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3" path="m0,0l-2147483645,0l-2147483645,-2147483646l0,-2147483646xe" stroked="f" o:allowincell="f" style="position:absolute;margin-left:43.45pt;margin-top:5.5pt;width:55.35pt;height:22.4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2.2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 w:rsidR="00A773D1" w:rsidRDefault="00A773D1">
            <w:pPr>
              <w:pStyle w:val="110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Зона специализированной общественной застройки (2.2)</w:t>
            </w:r>
          </w:p>
        </w:tc>
      </w:tr>
      <w:tr w:rsidR="00A773D1">
        <w:trPr>
          <w:trHeight w:val="624"/>
        </w:trPr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1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4" behindDoc="0" locked="0" layoutInCell="0" allowOverlap="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88265</wp:posOffset>
                      </wp:positionV>
                      <wp:extent cx="703580" cy="285750"/>
                      <wp:effectExtent l="5080" t="5080" r="5080" b="5080"/>
                      <wp:wrapNone/>
                      <wp:docPr id="10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" path="m0,0l-2147483645,0l-2147483645,-2147483646l0,-2147483646xe" fillcolor="#636382" stroked="t" o:allowincell="f" style="position:absolute;margin-left:41.55pt;margin-top:6.95pt;width:55.35pt;height:22.45pt;mso-wrap-style:none;v-text-anchor:middle">
                      <v:fill o:detectmouseclick="t" type="solid" color2="#9c9c7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88265</wp:posOffset>
                      </wp:positionV>
                      <wp:extent cx="703580" cy="285750"/>
                      <wp:effectExtent l="0" t="0" r="0" b="0"/>
                      <wp:wrapNone/>
                      <wp:docPr id="11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773D1" w:rsidRDefault="008F00CB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3.3</w:t>
                                  </w:r>
                                </w:p>
                                <w:p w:rsidR="00A773D1" w:rsidRDefault="00A773D1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4" path="m0,0l-2147483645,0l-2147483645,-2147483646l0,-2147483646xe" stroked="f" o:allowincell="f" style="position:absolute;margin-left:41.55pt;margin-top:6.95pt;width:55.35pt;height:22.4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 w:rsidR="00A773D1" w:rsidRDefault="00A773D1">
            <w:pPr>
              <w:pStyle w:val="111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7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Зона инженерной инфраструктуры (3.3)</w:t>
            </w:r>
          </w:p>
        </w:tc>
      </w:tr>
      <w:tr w:rsidR="00A773D1">
        <w:trPr>
          <w:trHeight w:val="624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0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080" distR="5080" simplePos="0" relativeHeight="17" behindDoc="0" locked="0" layoutInCell="0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79375</wp:posOffset>
                      </wp:positionV>
                      <wp:extent cx="703580" cy="285115"/>
                      <wp:effectExtent l="5080" t="5715" r="5080" b="4445"/>
                      <wp:wrapNone/>
                      <wp:docPr id="13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" path="m0,0l-2147483645,0l-2147483645,-2147483646l0,-2147483646xe" fillcolor="#006a91" stroked="t" o:allowincell="f" style="position:absolute;margin-left:41.75pt;margin-top:6.25pt;width:55.35pt;height:22.4pt;mso-wrap-style:none;v-text-anchor:middle">
                      <v:fill o:detectmouseclick="t" type="solid" color2="#ff956e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79375</wp:posOffset>
                      </wp:positionV>
                      <wp:extent cx="703580" cy="285115"/>
                      <wp:effectExtent l="0" t="0" r="0" b="0"/>
                      <wp:wrapNone/>
                      <wp:docPr id="14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773D1" w:rsidRDefault="008F00CB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A773D1" w:rsidRDefault="00A773D1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" path="m0,0l-2147483645,0l-2147483645,-2147483646l0,-2147483646xe" stroked="f" o:allowincell="f" style="position:absolute;margin-left:41.75pt;margin-top:6.25pt;width:55.35pt;height:22.4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 w:rsidR="00A773D1" w:rsidRDefault="00A773D1">
            <w:pPr>
              <w:pStyle w:val="110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Зона транспортной инфраструктуры (3.4)</w:t>
            </w:r>
          </w:p>
        </w:tc>
      </w:tr>
      <w:tr w:rsidR="00A773D1">
        <w:trPr>
          <w:trHeight w:val="624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1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0" behindDoc="0" locked="0" layoutInCell="0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79375</wp:posOffset>
                      </wp:positionV>
                      <wp:extent cx="703580" cy="285115"/>
                      <wp:effectExtent l="5080" t="5715" r="5080" b="4445"/>
                      <wp:wrapNone/>
                      <wp:docPr id="16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" path="m0,0l-2147483645,0l-2147483645,-2147483646l0,-2147483646xe" fillcolor="#ffffb6" stroked="t" o:allowincell="f" style="position:absolute;margin-left:42.25pt;margin-top:6.25pt;width:55.35pt;height:22.4pt;mso-wrap-style:none;v-text-anchor:middle">
                      <v:fill o:detectmouseclick="t" type="solid" color2="#00004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0" allowOverlap="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79375</wp:posOffset>
                      </wp:positionV>
                      <wp:extent cx="703580" cy="285115"/>
                      <wp:effectExtent l="0" t="0" r="0" b="0"/>
                      <wp:wrapNone/>
                      <wp:docPr id="17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773D1" w:rsidRDefault="008F00CB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A773D1" w:rsidRDefault="00A773D1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6" path="m0,0l-2147483645,0l-2147483645,-2147483646l0,-2147483646xe" stroked="f" o:allowincell="f" style="position:absolute;margin-left:42.25pt;margin-top:6.25pt;width:55.35pt;height:22.4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09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 w:rsidR="00A773D1" w:rsidRDefault="00A773D1">
            <w:pPr>
              <w:pStyle w:val="111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Зоны сельскохозяйственного использования (4.2)</w:t>
            </w:r>
          </w:p>
        </w:tc>
      </w:tr>
      <w:tr w:rsidR="00A773D1">
        <w:trPr>
          <w:trHeight w:val="749"/>
        </w:trPr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0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3" behindDoc="0" locked="0" layoutInCell="0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88900</wp:posOffset>
                      </wp:positionV>
                      <wp:extent cx="703580" cy="285115"/>
                      <wp:effectExtent l="5080" t="5715" r="5080" b="4445"/>
                      <wp:wrapNone/>
                      <wp:docPr id="19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" path="m0,0l-2147483645,0l-2147483645,-2147483646l0,-2147483646xe" fillcolor="#c0c000" stroked="t" o:allowincell="f" style="position:absolute;margin-left:41.75pt;margin-top:7pt;width:55.35pt;height:22.4pt;mso-wrap-style:none;v-text-anchor:middle">
                      <v:fill o:detectmouseclick="t" type="solid" color2="#3f3ff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0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88900</wp:posOffset>
                      </wp:positionV>
                      <wp:extent cx="703580" cy="285115"/>
                      <wp:effectExtent l="0" t="0" r="0" b="0"/>
                      <wp:wrapNone/>
                      <wp:docPr id="20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440" cy="285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773D1" w:rsidRDefault="008F00CB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4.4</w:t>
                                  </w:r>
                                </w:p>
                                <w:p w:rsidR="00A773D1" w:rsidRDefault="00A773D1">
                                  <w:pPr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" path="m0,0l-2147483645,0l-2147483645,-2147483646l0,-2147483646xe" stroked="f" o:allowincell="f" style="position:absolute;margin-left:41.75pt;margin-top:7pt;width:55.35pt;height:22.4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 w:rsidR="00A773D1" w:rsidRDefault="00A773D1">
            <w:pPr>
              <w:pStyle w:val="110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1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 (4.4)</w:t>
            </w:r>
          </w:p>
        </w:tc>
      </w:tr>
      <w:tr w:rsidR="00A773D1">
        <w:trPr>
          <w:trHeight w:val="624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110"/>
              <w:widowControl w:val="0"/>
              <w:rPr>
                <w:sz w:val="21"/>
                <w:szCs w:val="21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0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27305</wp:posOffset>
                      </wp:positionV>
                      <wp:extent cx="693420" cy="272415"/>
                      <wp:effectExtent l="0" t="0" r="0" b="0"/>
                      <wp:wrapNone/>
                      <wp:docPr id="22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72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" path="m0,0l-2147483645,0l-2147483645,-2147483646l0,-2147483646xe" stroked="f" o:allowincell="f" style="position:absolute;margin-left:40.2pt;margin-top:2.15pt;width:54.55pt;height:21.4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0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27305</wp:posOffset>
                      </wp:positionV>
                      <wp:extent cx="693420" cy="272415"/>
                      <wp:effectExtent l="0" t="0" r="0" b="0"/>
                      <wp:wrapNone/>
                      <wp:docPr id="23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72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773D1" w:rsidRDefault="008F00CB">
                                  <w:pPr>
                                    <w:widowControl w:val="0"/>
                                    <w:ind w:firstLine="0"/>
                                    <w:contextualSpacing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99720" tIns="54000" rIns="99720" bIns="5400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" path="m0,0l-2147483645,0l-2147483645,-2147483646l0,-2147483646xe" stroked="f" o:allowincell="f" style="position:absolute;margin-left:40.2pt;margin-top:2.15pt;width:54.55pt;height:21.4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ind w:left="0" w:right="0" w:hanging="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32790" cy="307340"/>
                  <wp:effectExtent l="0" t="0" r="0" b="0"/>
                  <wp:docPr id="25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679" t="-7156" r="-3679" b="-7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widowControl w:val="0"/>
              <w:spacing w:line="276" w:lineRule="auto"/>
              <w:ind w:firstLine="57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Зона кладбищ (6.1)</w:t>
            </w:r>
          </w:p>
        </w:tc>
      </w:tr>
    </w:tbl>
    <w:p w:rsidR="00A773D1" w:rsidRDefault="008F00CB">
      <w:pPr>
        <w:pStyle w:val="af7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A773D1" w:rsidRDefault="00A773D1">
      <w:pPr>
        <w:pStyle w:val="af7"/>
      </w:pPr>
    </w:p>
    <w:p w:rsidR="00A773D1" w:rsidRDefault="008F00CB">
      <w:pPr>
        <w:pStyle w:val="1"/>
        <w:ind w:firstLine="567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A773D1" w:rsidRDefault="00A773D1">
      <w:pPr>
        <w:pStyle w:val="af7"/>
      </w:pPr>
    </w:p>
    <w:p w:rsidR="00A773D1" w:rsidRDefault="008F00CB">
      <w:pPr>
        <w:pStyle w:val="af7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A773D1" w:rsidRDefault="008F00CB">
      <w:pPr>
        <w:pStyle w:val="af7"/>
      </w:pPr>
      <w:r>
        <w:t>1) основные виды разрешенного использования;</w:t>
      </w:r>
    </w:p>
    <w:p w:rsidR="00A773D1" w:rsidRDefault="008F00CB">
      <w:pPr>
        <w:pStyle w:val="af7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A773D1" w:rsidRDefault="008F00CB">
      <w:pPr>
        <w:pStyle w:val="af7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A773D1" w:rsidRDefault="008F00CB">
      <w:pPr>
        <w:pStyle w:val="af7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A773D1" w:rsidRDefault="008F00CB">
      <w:pPr>
        <w:pStyle w:val="af7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A773D1" w:rsidRDefault="008F00CB">
      <w:pPr>
        <w:pStyle w:val="af7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совместно с которыми применяются вспомогательные виды разрешенного использования.</w:t>
      </w:r>
    </w:p>
    <w:p w:rsidR="00A773D1" w:rsidRDefault="008F00CB">
      <w:pPr>
        <w:pStyle w:val="af7"/>
      </w:pPr>
      <w:r>
        <w:rPr>
          <w:color w:val="000000"/>
          <w:szCs w:val="28"/>
        </w:rPr>
        <w:t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 w:rsidR="005F5BB2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A773D1" w:rsidRDefault="008F00CB">
      <w:pPr>
        <w:pStyle w:val="af7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A773D1" w:rsidRDefault="008F00CB">
      <w:pPr>
        <w:pStyle w:val="af7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A773D1" w:rsidRDefault="008F00CB">
      <w:pPr>
        <w:pStyle w:val="af7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A773D1" w:rsidRDefault="008F00CB">
      <w:pPr>
        <w:pStyle w:val="af7"/>
      </w:pPr>
      <w:r>
        <w:rPr>
          <w:color w:val="000000"/>
          <w:szCs w:val="28"/>
        </w:rPr>
        <w:t>11. Процент застройк</w:t>
      </w:r>
      <w:r w:rsidR="0003497E">
        <w:rPr>
          <w:color w:val="000000"/>
          <w:szCs w:val="28"/>
        </w:rPr>
        <w:t>и в границах земельного участка</w:t>
      </w:r>
      <w:r>
        <w:rPr>
          <w:color w:val="000000"/>
          <w:szCs w:val="28"/>
        </w:rPr>
        <w:t xml:space="preserve">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A773D1" w:rsidRDefault="00A773D1">
      <w:pPr>
        <w:pStyle w:val="af7"/>
      </w:pPr>
    </w:p>
    <w:p w:rsidR="00A773D1" w:rsidRDefault="008F00CB">
      <w:pPr>
        <w:pStyle w:val="1"/>
        <w:ind w:firstLine="567"/>
        <w:contextualSpacing/>
      </w:pPr>
      <w:bookmarkStart w:id="14" w:name="__RefHeading___Toc88848184"/>
      <w:bookmarkEnd w:id="14"/>
      <w:r>
        <w:rPr>
          <w:rFonts w:cs="Times New Roman"/>
        </w:rPr>
        <w:lastRenderedPageBreak/>
        <w:t>Статья 11.1. Жилые зоны (1)</w:t>
      </w:r>
    </w:p>
    <w:p w:rsidR="00A773D1" w:rsidRDefault="00A773D1">
      <w:pPr>
        <w:pStyle w:val="af7"/>
        <w:rPr>
          <w:rFonts w:cs="Times New Roman"/>
          <w:sz w:val="24"/>
          <w:szCs w:val="24"/>
        </w:rPr>
      </w:pPr>
    </w:p>
    <w:p w:rsidR="00A773D1" w:rsidRDefault="008F00CB">
      <w:pPr>
        <w:pStyle w:val="af7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Жилые зоны</w:t>
      </w:r>
      <w:r>
        <w:rPr>
          <w:rFonts w:eastAsia="XO Thames;Times New Roman" w:cs="Times New Roman"/>
          <w:color w:val="000000"/>
          <w:szCs w:val="28"/>
        </w:rPr>
        <w:t xml:space="preserve"> предназначены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жилых зонах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A773D1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Наименование вида</w:t>
            </w:r>
          </w:p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Код вида разрешенного использования</w:t>
            </w:r>
          </w:p>
        </w:tc>
      </w:tr>
      <w:tr w:rsidR="00A773D1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pStyle w:val="aff2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3.3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3.6.2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spacing w:line="283" w:lineRule="exact"/>
              <w:ind w:left="57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t>12.0</w:t>
            </w:r>
          </w:p>
        </w:tc>
      </w:tr>
      <w:tr w:rsidR="00A773D1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numPr>
                <w:ilvl w:val="0"/>
                <w:numId w:val="1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t>4.7</w:t>
            </w:r>
          </w:p>
        </w:tc>
      </w:tr>
      <w:tr w:rsidR="00A773D1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83"/>
        <w:gridCol w:w="683"/>
        <w:gridCol w:w="735"/>
        <w:gridCol w:w="710"/>
        <w:gridCol w:w="822"/>
        <w:gridCol w:w="821"/>
        <w:gridCol w:w="1335"/>
        <w:gridCol w:w="1700"/>
        <w:gridCol w:w="1470"/>
      </w:tblGrid>
      <w:tr w:rsidR="00A773D1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A773D1" w:rsidRDefault="008F00CB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A773D1" w:rsidRDefault="008F00CB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A773D1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lastRenderedPageBreak/>
              <w:t>2.1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1431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A773D1" w:rsidRDefault="008F00CB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A773D1" w:rsidRDefault="00A773D1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A773D1" w:rsidRDefault="00A773D1">
      <w:pPr>
        <w:pStyle w:val="1"/>
        <w:ind w:firstLine="567"/>
        <w:contextualSpacing/>
        <w:rPr>
          <w:rFonts w:cs="Times New Roman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</w:rPr>
      </w:pPr>
      <w:bookmarkStart w:id="15" w:name="__RefHeading___Toc148215_3335918837"/>
      <w:bookmarkEnd w:id="15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 xml:space="preserve">. </w:t>
      </w:r>
      <w:r>
        <w:rPr>
          <w:rFonts w:eastAsia="Times New Roman" w:cs="Times New Roman"/>
          <w:lang w:eastAsia="ru-RU"/>
        </w:rPr>
        <w:t>Многофункциональная общественно-деловая зона (2.1)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af7"/>
        <w:numPr>
          <w:ilvl w:val="0"/>
          <w:numId w:val="1"/>
        </w:numPr>
        <w:ind w:firstLine="567"/>
      </w:pPr>
      <w:r>
        <w:rPr>
          <w:rFonts w:eastAsia="XO Thames;Times New Roman" w:cs="Times New Roman"/>
          <w:iCs/>
          <w:color w:val="000000"/>
          <w:szCs w:val="28"/>
        </w:rPr>
        <w:t xml:space="preserve">1. </w:t>
      </w:r>
      <w:r>
        <w:rPr>
          <w:rFonts w:eastAsia="XO Thames;Times New Roman" w:cs="Times New Roman"/>
          <w:iCs/>
          <w:color w:val="000000"/>
          <w:szCs w:val="28"/>
          <w:lang w:eastAsia="ru-RU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eastAsia="XO Thames;Times New Roman" w:cs="Times New Roman"/>
          <w:iCs/>
          <w:color w:val="000000"/>
          <w:szCs w:val="28"/>
          <w:lang w:eastAsia="ar-SA"/>
        </w:rPr>
        <w:t xml:space="preserve">государственного, делового, общественного и коммерческого назначения, коммунально - бытового обслуживания, </w:t>
      </w:r>
      <w:r>
        <w:rPr>
          <w:rFonts w:eastAsia="XO Thames;Times New Roman" w:cs="Times New Roman"/>
          <w:iCs/>
          <w:color w:val="000000"/>
          <w:szCs w:val="28"/>
          <w:lang w:eastAsia="ru-RU"/>
        </w:rPr>
        <w:t>торговли и общественного питания, гостиниц.</w:t>
      </w:r>
    </w:p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многофункциональной общественно-деловой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1"/>
        <w:gridCol w:w="1754"/>
      </w:tblGrid>
      <w:tr w:rsidR="00A773D1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A773D1" w:rsidRDefault="008F00CB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A773D1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виды разрешенного </w:t>
            </w:r>
            <w:r>
              <w:lastRenderedPageBreak/>
              <w:t>использования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lastRenderedPageBreak/>
              <w:t>предоставление коммунальных услуг;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3.1.1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 xml:space="preserve">административные здания организаций, </w:t>
            </w:r>
            <w:proofErr w:type="spellStart"/>
            <w:proofErr w:type="gramStart"/>
            <w:r>
              <w:t>обеспечи-</w:t>
            </w:r>
            <w:r>
              <w:lastRenderedPageBreak/>
              <w:t>вающих</w:t>
            </w:r>
            <w:proofErr w:type="spellEnd"/>
            <w:proofErr w:type="gramEnd"/>
            <w:r>
              <w:t xml:space="preserve"> предоставление коммунальных услуг;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lastRenderedPageBreak/>
              <w:t>3.1.2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3.2.3</w:t>
            </w:r>
          </w:p>
        </w:tc>
      </w:tr>
      <w:tr w:rsidR="00A773D1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бытовое обслуживание;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3.3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cs="Times New Roman"/>
              </w:rPr>
            </w:pPr>
            <w:r>
              <w:t>культурное развитие;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3.6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общественное управление;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3.8</w:t>
            </w:r>
          </w:p>
        </w:tc>
      </w:tr>
      <w:tr w:rsidR="00A773D1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деловое управление;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4.1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торговли (торговые центры, торгово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-р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азвлекательные центры (комплексы);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4.2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рынки;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4.3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магазины;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4.4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банковская и страховая деятельность;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4.5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общественное питание;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4.6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гостиничное обслуживание;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4.7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развлекательные мероприятия;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4.8.1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служебные гаражи;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4.9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4.10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площадки для занятий спортом;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5.1.3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8.3</w:t>
            </w:r>
          </w:p>
        </w:tc>
      </w:tr>
      <w:tr w:rsidR="00A773D1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земельные участки (территории) общего пользования.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12.0</w:t>
            </w:r>
          </w:p>
        </w:tc>
      </w:tr>
      <w:tr w:rsidR="00A773D1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объекты дорожного сервиса.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4.9.1</w:t>
            </w:r>
          </w:p>
        </w:tc>
      </w:tr>
      <w:tr w:rsidR="00A773D1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не подлежат установлению.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многофункциональной общественно-деловой зоне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A773D1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A773D1" w:rsidRDefault="008F00CB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A773D1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6</w:t>
            </w:r>
            <w:r>
              <w:t>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4.6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4.8.1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</w:tbl>
    <w:p w:rsidR="00A773D1" w:rsidRDefault="00A773D1">
      <w:pPr>
        <w:pStyle w:val="af7"/>
        <w:rPr>
          <w:rStyle w:val="20"/>
          <w:rFonts w:cs="Times New Roman"/>
        </w:rPr>
      </w:pPr>
    </w:p>
    <w:p w:rsidR="00A773D1" w:rsidRDefault="008F00CB">
      <w:pPr>
        <w:pStyle w:val="1"/>
        <w:ind w:firstLine="567"/>
      </w:pPr>
      <w:bookmarkStart w:id="16" w:name="__RefHeading___Toc148217_3335918837"/>
      <w:bookmarkEnd w:id="16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>. Зона специализированной общественной застройки (</w:t>
      </w:r>
      <w:r>
        <w:rPr>
          <w:rFonts w:cs="Times New Roman"/>
          <w:color w:val="000000"/>
        </w:rPr>
        <w:t>2.</w:t>
      </w:r>
      <w:r>
        <w:rPr>
          <w:rFonts w:cs="Times New Roman"/>
        </w:rPr>
        <w:t>2)</w:t>
      </w:r>
    </w:p>
    <w:p w:rsidR="00A773D1" w:rsidRDefault="00A773D1">
      <w:pPr>
        <w:pStyle w:val="af7"/>
        <w:rPr>
          <w:szCs w:val="28"/>
        </w:rPr>
      </w:pPr>
    </w:p>
    <w:p w:rsidR="00A773D1" w:rsidRDefault="008F00CB">
      <w:pPr>
        <w:pStyle w:val="af7"/>
        <w:numPr>
          <w:ilvl w:val="0"/>
          <w:numId w:val="1"/>
        </w:numPr>
        <w:ind w:firstLine="567"/>
      </w:pPr>
      <w:r>
        <w:rPr>
          <w:rStyle w:val="20"/>
          <w:rFonts w:cs="Times New Roman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>Зона специализированной общественной застройки предназначена для размещения объектов здравоохранения, образования, культуры, спорта, культовых объектов.</w:t>
      </w:r>
    </w:p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81"/>
        <w:gridCol w:w="1754"/>
      </w:tblGrid>
      <w:tr w:rsidR="00A773D1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A773D1" w:rsidRDefault="008F00CB">
            <w:pPr>
              <w:pStyle w:val="aff2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A773D1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3.1.1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социальное обслуживание;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3.2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бытовое обслуживание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3.3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здравоохранение;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3.4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образование и просвещение;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3.5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культурное развитие;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3.6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религиозное использование;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3.7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общественное управление;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3.8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обеспечение научной деятельности;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3.9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ветеринарное обслуживание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3.10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обеспечение спортивно-зрелищных мероприятий;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5.1.1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5.1.2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площадки для занятий спортом;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5.1.3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8.3</w:t>
            </w:r>
          </w:p>
        </w:tc>
      </w:tr>
      <w:tr w:rsidR="00A773D1">
        <w:trPr>
          <w:trHeight w:val="9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12.0</w:t>
            </w:r>
          </w:p>
        </w:tc>
      </w:tr>
      <w:tr w:rsidR="00A773D1">
        <w:trPr>
          <w:trHeight w:val="24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spacing w:line="255" w:lineRule="exact"/>
            </w:pPr>
            <w:r>
              <w:t>Условно разрешенные виды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не подлежат установлению.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A773D1">
        <w:trPr>
          <w:trHeight w:val="114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Вспомогательные</w:t>
            </w:r>
          </w:p>
          <w:p w:rsidR="00A773D1" w:rsidRDefault="008F00CB">
            <w:pPr>
              <w:pStyle w:val="aff2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3.1.1</w:t>
            </w:r>
          </w:p>
        </w:tc>
      </w:tr>
      <w:tr w:rsidR="00A773D1">
        <w:trPr>
          <w:trHeight w:val="1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площадки для занятий спортом.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5.1.3</w:t>
            </w:r>
          </w:p>
        </w:tc>
      </w:tr>
    </w:tbl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86"/>
        <w:gridCol w:w="683"/>
        <w:gridCol w:w="735"/>
        <w:gridCol w:w="710"/>
        <w:gridCol w:w="822"/>
        <w:gridCol w:w="821"/>
        <w:gridCol w:w="1335"/>
        <w:gridCol w:w="1755"/>
        <w:gridCol w:w="1414"/>
      </w:tblGrid>
      <w:tr w:rsidR="00A773D1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A773D1" w:rsidRDefault="008F00CB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A773D1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widowControl w:val="0"/>
            </w:pPr>
          </w:p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widowControl w:val="0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</w:tr>
      <w:tr w:rsidR="00A773D1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widowControl w:val="0"/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widowControl w:val="0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widowControl w:val="0"/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widowControl w:val="0"/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A773D1">
            <w:pPr>
              <w:widowControl w:val="0"/>
            </w:pP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3.2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3.3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3.4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3.5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3.6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3.7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3.9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3.10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6</w:t>
            </w:r>
            <w:r>
              <w:t>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A773D1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A773D1" w:rsidRDefault="00A773D1">
      <w:pPr>
        <w:pStyle w:val="af7"/>
        <w:ind w:firstLine="0"/>
        <w:rPr>
          <w:rFonts w:cs="Times New Roman"/>
        </w:rPr>
      </w:pPr>
    </w:p>
    <w:p w:rsidR="00A773D1" w:rsidRDefault="008F00CB">
      <w:pPr>
        <w:pStyle w:val="1"/>
        <w:ind w:firstLine="567"/>
        <w:rPr>
          <w:rFonts w:cs="Times New Roman"/>
        </w:rPr>
      </w:pPr>
      <w:bookmarkStart w:id="17" w:name="__RefHeading___Toc13416_1755484557"/>
      <w:bookmarkEnd w:id="17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>. Зона инженерной инфраструктуры (3.3)</w:t>
      </w:r>
    </w:p>
    <w:p w:rsidR="00A773D1" w:rsidRDefault="00A773D1">
      <w:pPr>
        <w:pStyle w:val="af7"/>
        <w:rPr>
          <w:szCs w:val="28"/>
        </w:rPr>
      </w:pPr>
    </w:p>
    <w:p w:rsidR="00A773D1" w:rsidRDefault="008F00CB">
      <w:pPr>
        <w:pStyle w:val="af7"/>
        <w:numPr>
          <w:ilvl w:val="0"/>
          <w:numId w:val="2"/>
        </w:numPr>
        <w:ind w:firstLine="567"/>
      </w:pPr>
      <w:r>
        <w:rPr>
          <w:rFonts w:cs="Times New Roman"/>
          <w:color w:val="000000"/>
          <w:szCs w:val="28"/>
        </w:rPr>
        <w:t xml:space="preserve">1. </w:t>
      </w:r>
      <w:r>
        <w:rPr>
          <w:rStyle w:val="20"/>
          <w:rFonts w:eastAsia="Times New Roman" w:cs="Times New Roman"/>
          <w:bCs/>
          <w:color w:val="000000"/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A773D1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A773D1" w:rsidRDefault="008F00CB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A773D1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3.1.1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3.9.1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6.7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6.8</w:t>
            </w:r>
          </w:p>
        </w:tc>
      </w:tr>
      <w:tr w:rsidR="00A773D1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7.5</w:t>
            </w:r>
          </w:p>
        </w:tc>
      </w:tr>
      <w:tr w:rsidR="00A773D1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A773D1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A773D1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сор</w:t>
            </w:r>
            <w:proofErr w:type="gramStart"/>
            <w:r>
              <w:rPr>
                <w:color w:val="000000"/>
                <w:szCs w:val="24"/>
              </w:rPr>
              <w:t>у-</w:t>
            </w:r>
            <w:proofErr w:type="gramEnd"/>
            <w:r>
              <w:rPr>
                <w:color w:val="000000"/>
                <w:szCs w:val="24"/>
              </w:rPr>
              <w:br/>
            </w:r>
            <w:proofErr w:type="spellStart"/>
            <w:r>
              <w:rPr>
                <w:color w:val="000000"/>
                <w:szCs w:val="24"/>
              </w:rPr>
              <w:t>жений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A773D1" w:rsidRDefault="008F00CB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A773D1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A773D1" w:rsidRDefault="00A773D1">
      <w:pPr>
        <w:pStyle w:val="af7"/>
        <w:rPr>
          <w:sz w:val="24"/>
          <w:szCs w:val="24"/>
        </w:rPr>
      </w:pPr>
    </w:p>
    <w:p w:rsidR="00A773D1" w:rsidRDefault="008F00CB">
      <w:pPr>
        <w:pStyle w:val="1"/>
        <w:ind w:firstLine="567"/>
      </w:pPr>
      <w:bookmarkStart w:id="18" w:name="__RefHeading___Toc88848189"/>
      <w:bookmarkEnd w:id="18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5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</w:p>
    <w:p w:rsidR="00A773D1" w:rsidRDefault="00A773D1">
      <w:pPr>
        <w:pStyle w:val="af7"/>
        <w:rPr>
          <w:sz w:val="24"/>
          <w:szCs w:val="24"/>
        </w:rPr>
      </w:pPr>
    </w:p>
    <w:p w:rsidR="00A773D1" w:rsidRDefault="008F00CB">
      <w:pPr>
        <w:pStyle w:val="af7"/>
        <w:numPr>
          <w:ilvl w:val="0"/>
          <w:numId w:val="1"/>
        </w:numPr>
        <w:ind w:firstLine="567"/>
      </w:pPr>
      <w:r>
        <w:rPr>
          <w:color w:val="000000"/>
        </w:rPr>
        <w:t xml:space="preserve">1. </w:t>
      </w:r>
      <w:r>
        <w:rPr>
          <w:color w:val="000000"/>
          <w:szCs w:val="28"/>
        </w:rPr>
        <w:t>Зона транспортной инфраструктуры предназначена для размещения объектов автомобильного, железнодорожного транспорта, дорожного сервиса, улично-дорожной сети.</w:t>
      </w:r>
    </w:p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3"/>
        <w:gridCol w:w="1750"/>
      </w:tblGrid>
      <w:tr w:rsidR="00A773D1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A773D1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объекты дорожного сервиса;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4.9.1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t>железнодорожный транспорт;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7.1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7.2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7.5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12.0.1</w:t>
            </w:r>
          </w:p>
        </w:tc>
      </w:tr>
      <w:tr w:rsidR="00A773D1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A773D1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</w:t>
      </w:r>
      <w:r>
        <w:rPr>
          <w:rFonts w:eastAsia="Times New Roman" w:cs="Times New Roman"/>
          <w:szCs w:val="28"/>
          <w:lang w:eastAsia="ru-RU"/>
        </w:rPr>
        <w:lastRenderedPageBreak/>
        <w:t>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A773D1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A773D1" w:rsidRDefault="008F00CB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A773D1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7.1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A773D1" w:rsidRDefault="00A773D1">
      <w:pPr>
        <w:pStyle w:val="af7"/>
        <w:rPr>
          <w:szCs w:val="28"/>
        </w:rPr>
      </w:pPr>
    </w:p>
    <w:p w:rsidR="00A773D1" w:rsidRDefault="008F00CB">
      <w:pPr>
        <w:pStyle w:val="1"/>
        <w:ind w:firstLine="567"/>
        <w:rPr>
          <w:rFonts w:cs="Times New Roman"/>
        </w:rPr>
      </w:pPr>
      <w:bookmarkStart w:id="19" w:name="__RefHeading___Toc88848191"/>
      <w:bookmarkEnd w:id="19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Зоны сельскохозяйственного использования (4.2)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af7"/>
      </w:pPr>
      <w:r>
        <w:t xml:space="preserve">1. </w:t>
      </w:r>
      <w:r>
        <w:rPr>
          <w:rFonts w:cs="Times New Roman"/>
          <w:color w:val="000000"/>
          <w:kern w:val="2"/>
          <w:szCs w:val="28"/>
          <w:lang w:eastAsia="ar-SA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3"/>
        <w:gridCol w:w="1750"/>
      </w:tblGrid>
      <w:tr w:rsidR="00A773D1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A773D1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1.1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1.14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1.16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1.19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1.20</w:t>
            </w:r>
          </w:p>
        </w:tc>
      </w:tr>
      <w:tr w:rsidR="00A773D1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1.8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1.9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1.10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1.11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1.12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1.13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1.15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1.17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/>
              <w:jc w:val="center"/>
            </w:pPr>
            <w:r>
              <w:t>1.18</w:t>
            </w:r>
          </w:p>
        </w:tc>
      </w:tr>
      <w:tr w:rsidR="00A773D1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57" w:firstLine="567"/>
            </w:pPr>
            <w:r>
              <w:t>-</w:t>
            </w:r>
          </w:p>
        </w:tc>
      </w:tr>
    </w:tbl>
    <w:p w:rsidR="00A773D1" w:rsidRDefault="008F00CB">
      <w:pPr>
        <w:pStyle w:val="af7"/>
        <w:rPr>
          <w:rFonts w:cs="Times New Roman"/>
          <w:szCs w:val="28"/>
        </w:rPr>
      </w:pPr>
      <w: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A773D1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A773D1" w:rsidRDefault="008F00CB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A773D1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A773D1" w:rsidRDefault="00A773D1">
      <w:pPr>
        <w:pStyle w:val="af7"/>
        <w:rPr>
          <w:szCs w:val="28"/>
        </w:rPr>
      </w:pPr>
    </w:p>
    <w:p w:rsidR="00A773D1" w:rsidRDefault="008F00CB">
      <w:pPr>
        <w:pStyle w:val="1"/>
        <w:ind w:firstLine="567"/>
        <w:contextualSpacing/>
      </w:pPr>
      <w:bookmarkStart w:id="20" w:name="__RefHeading___Toc88848192"/>
      <w:bookmarkEnd w:id="20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color w:val="000000"/>
        </w:rPr>
        <w:t>7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</w:p>
    <w:p w:rsidR="00A773D1" w:rsidRDefault="00A773D1">
      <w:pPr>
        <w:pStyle w:val="af7"/>
        <w:rPr>
          <w:sz w:val="20"/>
          <w:szCs w:val="20"/>
        </w:rPr>
      </w:pPr>
    </w:p>
    <w:p w:rsidR="00A773D1" w:rsidRDefault="008F00CB">
      <w:pPr>
        <w:pStyle w:val="af7"/>
        <w:rPr>
          <w:rFonts w:cs="Times New Roman"/>
          <w:szCs w:val="28"/>
        </w:rPr>
      </w:pPr>
      <w:r>
        <w:t>1. </w:t>
      </w:r>
      <w:r>
        <w:rPr>
          <w:rFonts w:cs="Times New Roman"/>
          <w:szCs w:val="28"/>
        </w:rP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3"/>
        <w:gridCol w:w="1750"/>
      </w:tblGrid>
      <w:tr w:rsidR="00A773D1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A773D1">
        <w:trPr>
          <w:trHeight w:val="295"/>
        </w:trPr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1.7</w:t>
            </w:r>
          </w:p>
        </w:tc>
      </w:tr>
      <w:tr w:rsidR="00A773D1">
        <w:trPr>
          <w:trHeight w:val="295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1.13</w:t>
            </w:r>
          </w:p>
        </w:tc>
      </w:tr>
      <w:tr w:rsidR="00A773D1">
        <w:trPr>
          <w:trHeight w:val="295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1.17</w:t>
            </w:r>
          </w:p>
        </w:tc>
      </w:tr>
      <w:tr w:rsidR="00A773D1">
        <w:trPr>
          <w:trHeight w:val="295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1.18</w:t>
            </w:r>
          </w:p>
        </w:tc>
      </w:tr>
      <w:tr w:rsidR="00A773D1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1.2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1.3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1.4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1.5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1.6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1.12</w:t>
            </w:r>
          </w:p>
        </w:tc>
      </w:tr>
      <w:tr w:rsidR="00A773D1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A773D1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1.14</w:t>
            </w:r>
          </w:p>
        </w:tc>
      </w:tr>
      <w:tr w:rsidR="00A773D1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spacing w:line="255" w:lineRule="exact"/>
            </w:pPr>
            <w:r>
              <w:t>Вспомогательные</w:t>
            </w:r>
          </w:p>
          <w:p w:rsidR="00A773D1" w:rsidRDefault="008F00CB">
            <w:pPr>
              <w:pStyle w:val="aff2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A773D1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A773D1" w:rsidRDefault="008F00CB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A773D1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A773D1" w:rsidRDefault="00A773D1">
      <w:pPr>
        <w:pStyle w:val="af7"/>
        <w:rPr>
          <w:szCs w:val="28"/>
        </w:rPr>
      </w:pPr>
    </w:p>
    <w:p w:rsidR="00A773D1" w:rsidRDefault="008F00CB">
      <w:pPr>
        <w:pStyle w:val="1"/>
        <w:ind w:firstLine="567"/>
      </w:pPr>
      <w:bookmarkStart w:id="21" w:name="__RefHeading___Toc88848193"/>
      <w:bookmarkEnd w:id="21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8</w:t>
      </w:r>
      <w:r>
        <w:rPr>
          <w:rFonts w:cs="Times New Roman"/>
        </w:rPr>
        <w:t>. Зона кладбищ (6.1)</w:t>
      </w:r>
    </w:p>
    <w:p w:rsidR="00A773D1" w:rsidRDefault="00A773D1">
      <w:pPr>
        <w:pStyle w:val="af7"/>
        <w:rPr>
          <w:rFonts w:cs="Times New Roman"/>
          <w:sz w:val="16"/>
          <w:szCs w:val="16"/>
        </w:rPr>
      </w:pPr>
    </w:p>
    <w:p w:rsidR="00A773D1" w:rsidRDefault="008F00CB">
      <w:pPr>
        <w:pStyle w:val="af7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A773D1" w:rsidRDefault="008F00CB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2"/>
        <w:gridCol w:w="1751"/>
      </w:tblGrid>
      <w:tr w:rsidR="00A773D1" w:rsidTr="00DB0127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A773D1" w:rsidTr="00DB012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виды </w:t>
            </w:r>
            <w:r>
              <w:lastRenderedPageBreak/>
              <w:t>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ритуальная деятельность.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12.1</w:t>
            </w:r>
          </w:p>
        </w:tc>
      </w:tr>
      <w:tr w:rsidR="00A773D1" w:rsidTr="00DB012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D1" w:rsidRDefault="008F00CB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A773D1" w:rsidTr="00DB0127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A773D1" w:rsidRDefault="008F00CB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D1" w:rsidRDefault="008F00CB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D1" w:rsidRDefault="008F00CB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A773D1" w:rsidRDefault="008F00CB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A773D1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A773D1" w:rsidRDefault="008F00CB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A773D1" w:rsidRDefault="008F00CB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A773D1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A773D1">
            <w:pPr>
              <w:pStyle w:val="aff2"/>
              <w:widowControl w:val="0"/>
              <w:ind w:left="0"/>
              <w:jc w:val="center"/>
            </w:pP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A773D1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A773D1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A773D1" w:rsidRDefault="00A773D1">
      <w:pPr>
        <w:pStyle w:val="af7"/>
        <w:rPr>
          <w:sz w:val="16"/>
          <w:szCs w:val="16"/>
        </w:rPr>
      </w:pPr>
    </w:p>
    <w:p w:rsidR="00A773D1" w:rsidRDefault="008F00CB">
      <w:pPr>
        <w:pStyle w:val="1"/>
        <w:ind w:firstLine="567"/>
      </w:pPr>
      <w:bookmarkStart w:id="22" w:name="__RefHeading___Toc14260_2886153050"/>
      <w:bookmarkEnd w:id="22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A773D1" w:rsidRDefault="00A773D1">
      <w:pPr>
        <w:pStyle w:val="af7"/>
        <w:rPr>
          <w:rFonts w:cs="Times New Roman"/>
          <w:sz w:val="20"/>
          <w:szCs w:val="20"/>
        </w:rPr>
      </w:pPr>
    </w:p>
    <w:p w:rsidR="00A773D1" w:rsidRDefault="008F00CB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Ягодновское</w:t>
      </w:r>
      <w:proofErr w:type="spellEnd"/>
      <w:r>
        <w:rPr>
          <w:rFonts w:cs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cs="Times New Roman"/>
          <w:spacing w:val="5"/>
          <w:szCs w:val="28"/>
        </w:rPr>
        <w:t>Сараевского</w:t>
      </w:r>
      <w:proofErr w:type="spellEnd"/>
      <w:r>
        <w:rPr>
          <w:rFonts w:cs="Times New Roman"/>
          <w:spacing w:val="5"/>
          <w:szCs w:val="28"/>
        </w:rPr>
        <w:t xml:space="preserve"> муниципального района Рязанской области выделены земли, для</w:t>
      </w:r>
      <w:r>
        <w:rPr>
          <w:spacing w:val="5"/>
          <w:szCs w:val="28"/>
        </w:rPr>
        <w:t xml:space="preserve"> которых градостроительные регламенты не устанавливаются</w:t>
      </w:r>
      <w:r>
        <w:rPr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A773D1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t>Обозначение</w:t>
            </w:r>
          </w:p>
          <w:p w:rsidR="00A773D1" w:rsidRDefault="008F00CB">
            <w:pPr>
              <w:pStyle w:val="aff2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t>Наименование земель</w:t>
            </w:r>
          </w:p>
        </w:tc>
      </w:tr>
      <w:tr w:rsidR="00A773D1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A773D1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A773D1">
            <w:pPr>
              <w:widowControl w:val="0"/>
              <w:snapToGrid w:val="0"/>
            </w:pPr>
          </w:p>
        </w:tc>
      </w:tr>
      <w:tr w:rsidR="00A773D1">
        <w:trPr>
          <w:trHeight w:val="689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79450" cy="296545"/>
                      <wp:effectExtent l="5080" t="5715" r="5080" b="4445"/>
                      <wp:wrapNone/>
                      <wp:docPr id="26" name="Врезка11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320" cy="296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773D1" w:rsidRDefault="00A773D1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4" path="m0,0l-2147483645,0l-2147483645,-2147483646l0,-2147483646xe" fillcolor="#c4e6b2" stroked="t" o:allowincell="f" style="position:absolute;margin-left:35.35pt;margin-top:3.75pt;width:53.45pt;height:23.3pt;mso-wrap-style:none;v-text-anchor:middle">
                      <v:fill o:detectmouseclick="t" type="solid" color2="#3b194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A773D1" w:rsidRDefault="008F00CB">
            <w:pPr>
              <w:widowControl w:val="0"/>
              <w:spacing w:before="100" w:after="100"/>
              <w:ind w:left="57" w:firstLine="0"/>
              <w:jc w:val="left"/>
            </w:pPr>
            <w:r>
              <w:t>Земли лесного фонда</w:t>
            </w:r>
          </w:p>
        </w:tc>
      </w:tr>
    </w:tbl>
    <w:p w:rsidR="00A773D1" w:rsidRDefault="008F00CB">
      <w:pPr>
        <w:pStyle w:val="af7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>не устанавливаются для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 xml:space="preserve">земель лесного фонда </w:t>
      </w:r>
      <w:r>
        <w:rPr>
          <w:rFonts w:eastAsia="Times New Roman" w:cs="Times New Roman"/>
          <w:bCs/>
          <w:spacing w:val="2"/>
          <w:szCs w:val="28"/>
          <w:lang w:eastAsia="ru-RU"/>
        </w:rPr>
        <w:t>.</w:t>
      </w:r>
    </w:p>
    <w:p w:rsidR="00A773D1" w:rsidRDefault="008F00CB">
      <w:pPr>
        <w:pStyle w:val="af7"/>
      </w:pPr>
      <w:bookmarkStart w:id="23" w:name="__RefHeading___Toc8171_427537143"/>
      <w:bookmarkEnd w:id="23"/>
      <w:r>
        <w:rPr>
          <w:rFonts w:eastAsia="Times New Roman" w:cs="Times New Roman"/>
          <w:bCs/>
          <w:color w:val="000000"/>
          <w:spacing w:val="2"/>
          <w:szCs w:val="28"/>
          <w:lang w:eastAsia="ru-RU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A773D1" w:rsidRDefault="00A773D1">
      <w:pPr>
        <w:pStyle w:val="af7"/>
        <w:rPr>
          <w:szCs w:val="28"/>
        </w:rPr>
      </w:pPr>
    </w:p>
    <w:p w:rsidR="00A773D1" w:rsidRDefault="00A773D1">
      <w:pPr>
        <w:pStyle w:val="af7"/>
        <w:rPr>
          <w:szCs w:val="28"/>
        </w:rPr>
      </w:pPr>
    </w:p>
    <w:p w:rsidR="00A773D1" w:rsidRDefault="008F00CB">
      <w:pPr>
        <w:pStyle w:val="1"/>
        <w:ind w:firstLine="567"/>
        <w:contextualSpacing/>
      </w:pPr>
      <w:bookmarkStart w:id="24" w:name="__RefHeading___Toc88848197"/>
      <w:bookmarkEnd w:id="24"/>
      <w:r>
        <w:rPr>
          <w:rFonts w:cs="Times New Roman"/>
          <w:color w:val="000000"/>
          <w:shd w:val="clear" w:color="auto" w:fill="auto"/>
        </w:rPr>
        <w:lastRenderedPageBreak/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A773D1" w:rsidRDefault="00A773D1">
      <w:pPr>
        <w:pStyle w:val="af7"/>
        <w:rPr>
          <w:rFonts w:cs="Times New Roman"/>
          <w:color w:val="000000"/>
          <w:sz w:val="24"/>
          <w:szCs w:val="24"/>
        </w:rPr>
      </w:pPr>
    </w:p>
    <w:p w:rsidR="00A773D1" w:rsidRDefault="008F00CB">
      <w:pPr>
        <w:pStyle w:val="af7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Ягодновского</w:t>
      </w:r>
      <w:proofErr w:type="spellEnd"/>
      <w:r>
        <w:t xml:space="preserve"> сельского поселения </w:t>
      </w:r>
      <w:proofErr w:type="spellStart"/>
      <w:r>
        <w:t>Сараевского</w:t>
      </w:r>
      <w:proofErr w:type="spellEnd"/>
      <w: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</w:t>
      </w:r>
      <w:r w:rsidR="0067599A">
        <w:t>го кодекса Российской Федерации</w:t>
      </w:r>
      <w:r>
        <w:t xml:space="preserve"> не устанавливаются.</w:t>
      </w:r>
    </w:p>
    <w:p w:rsidR="00A773D1" w:rsidRDefault="00A773D1">
      <w:pPr>
        <w:pStyle w:val="af7"/>
        <w:rPr>
          <w:rFonts w:eastAsia="Times New Roman" w:cs="Times New Roman"/>
          <w:color w:val="000000"/>
          <w:sz w:val="24"/>
          <w:szCs w:val="24"/>
          <w:lang w:eastAsia="hi-IN"/>
        </w:rPr>
      </w:pPr>
    </w:p>
    <w:p w:rsidR="00A773D1" w:rsidRDefault="00A773D1">
      <w:pPr>
        <w:pStyle w:val="af7"/>
        <w:rPr>
          <w:rFonts w:eastAsia="Times New Roman" w:cs="Times New Roman"/>
          <w:color w:val="000000"/>
          <w:szCs w:val="28"/>
          <w:lang w:eastAsia="hi-IN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5" w:name="__RefHeading___Toc88848198"/>
      <w:bookmarkEnd w:id="25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</w:p>
    <w:p w:rsidR="00A773D1" w:rsidRDefault="00A773D1">
      <w:pPr>
        <w:pStyle w:val="af7"/>
        <w:rPr>
          <w:rFonts w:cs="Times New Roman"/>
          <w:sz w:val="20"/>
          <w:szCs w:val="20"/>
        </w:rPr>
      </w:pPr>
    </w:p>
    <w:p w:rsidR="00A773D1" w:rsidRDefault="008F00CB">
      <w:pPr>
        <w:pStyle w:val="af7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A773D1" w:rsidRDefault="008F00CB">
      <w:pPr>
        <w:pStyle w:val="af7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</w:t>
      </w:r>
      <w:r w:rsidR="009C150E">
        <w:rPr>
          <w:rFonts w:eastAsia="Times New Roman" w:cs="Times New Roman"/>
          <w:spacing w:val="2"/>
          <w:szCs w:val="28"/>
          <w:lang w:eastAsia="ru-RU"/>
        </w:rPr>
        <w:t>РН, но которые были установлены</w:t>
      </w:r>
      <w:r>
        <w:rPr>
          <w:rFonts w:eastAsia="Times New Roman" w:cs="Times New Roman"/>
          <w:spacing w:val="2"/>
          <w:szCs w:val="28"/>
          <w:lang w:eastAsia="ru-RU"/>
        </w:rPr>
        <w:t xml:space="preserve"> в порядке</w:t>
      </w:r>
      <w:r w:rsidR="009C150E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t>Ягодновского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 w:cs="Times New Roman"/>
          <w:spacing w:val="2"/>
          <w:szCs w:val="28"/>
          <w:lang w:eastAsia="ru-RU"/>
        </w:rPr>
        <w:t>Сараевского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A773D1" w:rsidRDefault="008F00CB">
      <w:pPr>
        <w:pStyle w:val="af7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4. Ограничения использования земельных участков и объектов капитального строительства на территории ЗОУИТ определяются в соответствии с законодательством Российской Федерации.</w:t>
      </w:r>
    </w:p>
    <w:p w:rsidR="00A773D1" w:rsidRDefault="00A773D1">
      <w:pPr>
        <w:pStyle w:val="af7"/>
      </w:pPr>
    </w:p>
    <w:p w:rsidR="00A773D1" w:rsidRDefault="008F00CB">
      <w:pPr>
        <w:pStyle w:val="1"/>
        <w:ind w:firstLine="567"/>
        <w:contextualSpacing/>
      </w:pPr>
      <w:bookmarkStart w:id="26" w:name="__RefHeading___Toc88848199"/>
      <w:bookmarkEnd w:id="26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A773D1" w:rsidRDefault="00A773D1">
      <w:pPr>
        <w:pStyle w:val="af7"/>
        <w:rPr>
          <w:rFonts w:cs="Times New Roman"/>
          <w:color w:val="000000"/>
          <w:sz w:val="20"/>
          <w:szCs w:val="20"/>
        </w:rPr>
      </w:pPr>
    </w:p>
    <w:p w:rsidR="00A773D1" w:rsidRDefault="008F00CB">
      <w:pPr>
        <w:pStyle w:val="af7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A773D1" w:rsidRDefault="008F00CB">
      <w:pPr>
        <w:pStyle w:val="af7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 и натуральных исследований для действующих предприятий.</w:t>
      </w:r>
    </w:p>
    <w:p w:rsidR="00A773D1" w:rsidRDefault="008F00CB">
      <w:pPr>
        <w:pStyle w:val="af7"/>
      </w:pPr>
      <w:r>
        <w:rPr>
          <w:rFonts w:eastAsia="Times New Roman" w:cs="Times New Roman"/>
          <w:color w:val="000000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A773D1" w:rsidRDefault="00A773D1">
      <w:pPr>
        <w:pStyle w:val="af7"/>
        <w:rPr>
          <w:sz w:val="20"/>
          <w:szCs w:val="20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7" w:name="__RefHeading___Toc88848200"/>
      <w:bookmarkEnd w:id="27"/>
      <w:r>
        <w:rPr>
          <w:rFonts w:cs="Times New Roman"/>
          <w:color w:val="000000"/>
          <w:shd w:val="clear" w:color="auto" w:fill="auto"/>
        </w:rPr>
        <w:t xml:space="preserve">Статья 14.2. </w:t>
      </w:r>
      <w:proofErr w:type="spellStart"/>
      <w:r>
        <w:rPr>
          <w:rFonts w:cs="Times New Roman"/>
          <w:color w:val="000000"/>
          <w:shd w:val="clear" w:color="auto" w:fill="auto"/>
        </w:rPr>
        <w:t>Водоохранные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зоны и прибрежные защитные полосы водных объектов</w:t>
      </w:r>
    </w:p>
    <w:p w:rsidR="00A773D1" w:rsidRDefault="00A773D1">
      <w:pPr>
        <w:pStyle w:val="af7"/>
        <w:rPr>
          <w:rFonts w:cs="Times New Roman"/>
          <w:color w:val="000000"/>
          <w:sz w:val="20"/>
          <w:szCs w:val="20"/>
        </w:rPr>
      </w:pPr>
    </w:p>
    <w:p w:rsidR="00A773D1" w:rsidRDefault="008F00CB">
      <w:pPr>
        <w:pStyle w:val="af7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A773D1" w:rsidRDefault="008F00CB">
      <w:pPr>
        <w:pStyle w:val="af7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A773D1" w:rsidRDefault="008F00CB">
      <w:pPr>
        <w:pStyle w:val="af7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A773D1" w:rsidRDefault="00A773D1">
      <w:pPr>
        <w:pStyle w:val="af7"/>
        <w:rPr>
          <w:color w:val="000000"/>
          <w:szCs w:val="28"/>
        </w:rPr>
      </w:pPr>
    </w:p>
    <w:p w:rsidR="00A773D1" w:rsidRDefault="008F00CB">
      <w:pPr>
        <w:pStyle w:val="1"/>
        <w:ind w:firstLine="567"/>
        <w:contextualSpacing/>
      </w:pPr>
      <w:bookmarkStart w:id="28" w:name="__RefHeading___Toc88848201"/>
      <w:bookmarkEnd w:id="28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</w:p>
    <w:p w:rsidR="00A773D1" w:rsidRDefault="00A773D1">
      <w:pPr>
        <w:pStyle w:val="af7"/>
        <w:rPr>
          <w:rFonts w:cs="Times New Roman"/>
          <w:szCs w:val="28"/>
        </w:rPr>
      </w:pPr>
    </w:p>
    <w:p w:rsidR="00A773D1" w:rsidRDefault="008F00CB">
      <w:pPr>
        <w:pStyle w:val="af7"/>
        <w:rPr>
          <w:szCs w:val="28"/>
        </w:rPr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A773D1" w:rsidRDefault="008F00CB">
      <w:pPr>
        <w:pStyle w:val="af7"/>
        <w:rPr>
          <w:szCs w:val="28"/>
        </w:rPr>
      </w:pPr>
      <w:r>
        <w:rPr>
          <w:rFonts w:cs="Times New Roman"/>
          <w:color w:val="000000"/>
          <w:szCs w:val="28"/>
        </w:rPr>
        <w:lastRenderedPageBreak/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A773D1" w:rsidRDefault="00A773D1">
      <w:pPr>
        <w:pStyle w:val="af7"/>
        <w:contextualSpacing/>
        <w:rPr>
          <w:rFonts w:cs="Times New Roman"/>
          <w:iCs/>
          <w:color w:val="000000"/>
        </w:rPr>
      </w:pPr>
    </w:p>
    <w:p w:rsidR="00A773D1" w:rsidRDefault="008F00CB">
      <w:pPr>
        <w:pStyle w:val="1"/>
        <w:widowControl w:val="0"/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29" w:name="__RefHeading___Toc88848204"/>
      <w:bookmarkEnd w:id="29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 и охранные зоны особо охраняемых природных территорий</w:t>
      </w:r>
    </w:p>
    <w:p w:rsidR="00A773D1" w:rsidRDefault="00A773D1">
      <w:pPr>
        <w:pStyle w:val="af7"/>
        <w:rPr>
          <w:sz w:val="24"/>
          <w:szCs w:val="24"/>
        </w:rPr>
      </w:pPr>
    </w:p>
    <w:p w:rsidR="00A773D1" w:rsidRDefault="008F00CB">
      <w:pPr>
        <w:pStyle w:val="af7"/>
        <w:rPr>
          <w:shd w:val="clear" w:color="auto" w:fill="FFFFFF"/>
        </w:rPr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1. </w:t>
      </w:r>
      <w:proofErr w:type="gramStart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Согласно Федерального закона от 14.03.1995 № 33-ФЗ «Об особо охраняемых природных территориях»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</w:t>
      </w:r>
      <w:proofErr w:type="gramEnd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</w:t>
      </w:r>
      <w:proofErr w:type="gramStart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особой охраны.</w:t>
      </w:r>
      <w:proofErr w:type="gramEnd"/>
    </w:p>
    <w:p w:rsidR="00A773D1" w:rsidRDefault="008F00CB">
      <w:pPr>
        <w:pStyle w:val="af7"/>
        <w:rPr>
          <w:shd w:val="clear" w:color="auto" w:fill="FFFFFF"/>
        </w:rPr>
      </w:pPr>
      <w:r>
        <w:rPr>
          <w:rFonts w:eastAsia="Times New Roman" w:cs="Times New Roman"/>
          <w:iCs/>
          <w:shd w:val="clear" w:color="auto" w:fill="FFFFFF"/>
        </w:rPr>
        <w:t xml:space="preserve">2. </w:t>
      </w:r>
      <w:r>
        <w:rPr>
          <w:rFonts w:eastAsia="Times New Roman" w:cs="Times New Roman"/>
          <w:iCs/>
          <w:color w:val="000000"/>
          <w:szCs w:val="28"/>
        </w:rPr>
        <w:t xml:space="preserve">Согласно данным Министерства природопользования Рязанской области на территории муниципального образования - </w:t>
      </w:r>
      <w:proofErr w:type="spellStart"/>
      <w:r>
        <w:rPr>
          <w:rFonts w:eastAsia="Times New Roman" w:cs="Times New Roman"/>
          <w:bCs/>
          <w:iCs/>
          <w:color w:val="000000"/>
          <w:kern w:val="2"/>
          <w:szCs w:val="28"/>
        </w:rPr>
        <w:t>Ягодновск</w:t>
      </w:r>
      <w:r>
        <w:rPr>
          <w:rFonts w:eastAsia="Times New Roman" w:cs="Times New Roman"/>
          <w:iCs/>
          <w:color w:val="000000"/>
          <w:szCs w:val="28"/>
        </w:rPr>
        <w:t>ое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сельское поселение </w:t>
      </w:r>
      <w:proofErr w:type="spellStart"/>
      <w:r>
        <w:rPr>
          <w:rFonts w:eastAsia="Times New Roman" w:cs="Times New Roman"/>
          <w:bCs/>
          <w:iCs/>
          <w:color w:val="000000"/>
          <w:kern w:val="2"/>
          <w:szCs w:val="28"/>
        </w:rPr>
        <w:t>Сараевского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муниципального района Рязанской области располагаются следующие особо охраняемые природные территории областного (регионального) значения:</w:t>
      </w:r>
    </w:p>
    <w:p w:rsidR="00A773D1" w:rsidRDefault="008F00CB">
      <w:pPr>
        <w:pStyle w:val="af7"/>
      </w:pPr>
      <w:r>
        <w:rPr>
          <w:rFonts w:eastAsia="Times New Roman" w:cs="Times New Roman"/>
          <w:iCs/>
          <w:szCs w:val="28"/>
        </w:rPr>
        <w:t xml:space="preserve">- Памятник природы регионального значения «Балочный комплекс </w:t>
      </w:r>
      <w:proofErr w:type="spellStart"/>
      <w:r>
        <w:rPr>
          <w:rFonts w:eastAsia="Times New Roman" w:cs="Times New Roman"/>
          <w:iCs/>
          <w:szCs w:val="28"/>
        </w:rPr>
        <w:t>Сараевская</w:t>
      </w:r>
      <w:proofErr w:type="spellEnd"/>
      <w:r>
        <w:rPr>
          <w:rFonts w:eastAsia="Times New Roman" w:cs="Times New Roman"/>
          <w:iCs/>
          <w:szCs w:val="28"/>
        </w:rPr>
        <w:t xml:space="preserve"> Паника»,  утвержден постановлением администрации Рязанской области от 10.01.2003 г. № 5 «О развитии системы особо охраняемых природных территорий Рязанской области». Паспорт на памятник 28 природы утвержден постановлением министерства. Границы памятника природы </w:t>
      </w:r>
      <w:r>
        <w:rPr>
          <w:rFonts w:eastAsia="Times New Roman" w:cs="Times New Roman"/>
          <w:iCs/>
          <w:color w:val="000000"/>
          <w:szCs w:val="28"/>
        </w:rPr>
        <w:t>(реестровый номер 62:17-6.71).</w:t>
      </w:r>
    </w:p>
    <w:p w:rsidR="00A773D1" w:rsidRDefault="008F00CB">
      <w:pPr>
        <w:pStyle w:val="af7"/>
        <w:rPr>
          <w:shd w:val="clear" w:color="auto" w:fill="FFFFFF"/>
        </w:rPr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- </w:t>
      </w:r>
      <w:r>
        <w:rPr>
          <w:rFonts w:eastAsia="Times New Roman" w:cs="Times New Roman"/>
          <w:iCs/>
          <w:color w:val="000000"/>
          <w:szCs w:val="28"/>
        </w:rPr>
        <w:t>Памятник природы регионального значения «Балочный комплекс Максы», Учрежден решением Рязанского облисполкома от 19.01.1977 г. № 16 «О мероприятиях по усилению охраны диких животных и растений, находящихся под угрозой исчезновения». Границы памятника природы (реестровый номер 62:17-6.95). Границы охранной зоны памятника природы (реестровый номер 62:17-6.349).</w:t>
      </w:r>
    </w:p>
    <w:p w:rsidR="00A773D1" w:rsidRDefault="008F00CB">
      <w:pPr>
        <w:pStyle w:val="af7"/>
        <w:rPr>
          <w:shd w:val="clear" w:color="auto" w:fill="FFFFFF"/>
        </w:rPr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3. На территории </w:t>
      </w:r>
      <w:proofErr w:type="spellStart"/>
      <w:r>
        <w:rPr>
          <w:iCs/>
          <w:color w:val="000000"/>
          <w:shd w:val="clear" w:color="auto" w:fill="FFFFFF"/>
        </w:rPr>
        <w:t>Ягодновского</w:t>
      </w:r>
      <w:proofErr w:type="spellEnd"/>
      <w:r>
        <w:rPr>
          <w:rFonts w:eastAsia="Times New Roman" w:cs="Times New Roman"/>
          <w:iCs/>
          <w:color w:val="000000"/>
          <w:shd w:val="clear" w:color="auto" w:fill="FFFFFF"/>
        </w:rPr>
        <w:t xml:space="preserve"> сельского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поселени</w:t>
      </w:r>
      <w:r>
        <w:rPr>
          <w:iCs/>
          <w:color w:val="000000"/>
          <w:shd w:val="clear" w:color="auto" w:fill="FFFFFF"/>
        </w:rPr>
        <w:t>я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Сараевского</w:t>
      </w:r>
      <w:proofErr w:type="spellEnd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муниципального района Рязанской области отсутствуют ООПТ федерального и местного значения.</w:t>
      </w:r>
    </w:p>
    <w:p w:rsidR="00A773D1" w:rsidRDefault="00A773D1">
      <w:pPr>
        <w:pStyle w:val="af7"/>
        <w:rPr>
          <w:szCs w:val="28"/>
        </w:rPr>
      </w:pPr>
    </w:p>
    <w:p w:rsidR="00A773D1" w:rsidRDefault="008F00CB">
      <w:pPr>
        <w:pStyle w:val="1"/>
        <w:ind w:firstLine="567"/>
        <w:contextualSpacing/>
        <w:rPr>
          <w:rFonts w:cs="Times New Roman"/>
        </w:rPr>
      </w:pPr>
      <w:bookmarkStart w:id="30" w:name="__RefHeading___Toc88848205"/>
      <w:bookmarkEnd w:id="30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Объекты культурного наследия</w:t>
      </w:r>
    </w:p>
    <w:p w:rsidR="00A773D1" w:rsidRDefault="00A773D1">
      <w:pPr>
        <w:pStyle w:val="af7"/>
        <w:rPr>
          <w:sz w:val="24"/>
          <w:szCs w:val="24"/>
        </w:rPr>
      </w:pPr>
    </w:p>
    <w:p w:rsidR="00A773D1" w:rsidRDefault="008F00CB">
      <w:pPr>
        <w:pStyle w:val="af7"/>
        <w:rPr>
          <w:shd w:val="clear" w:color="auto" w:fill="FFFFFF"/>
        </w:rPr>
      </w:pPr>
      <w:r>
        <w:rPr>
          <w:shd w:val="clear" w:color="auto" w:fill="FFFFFF"/>
        </w:rPr>
        <w:t xml:space="preserve">На территории </w:t>
      </w:r>
      <w:proofErr w:type="spellStart"/>
      <w:r>
        <w:rPr>
          <w:shd w:val="clear" w:color="auto" w:fill="FFFFFF"/>
        </w:rPr>
        <w:t>Ягодновского</w:t>
      </w:r>
      <w:proofErr w:type="spellEnd"/>
      <w:r>
        <w:rPr>
          <w:shd w:val="clear" w:color="auto" w:fill="FFFFFF"/>
        </w:rPr>
        <w:t xml:space="preserve"> сельского поселения </w:t>
      </w:r>
      <w:proofErr w:type="spellStart"/>
      <w:r>
        <w:rPr>
          <w:shd w:val="clear" w:color="auto" w:fill="FFFFFF"/>
        </w:rPr>
        <w:t>Сараевского</w:t>
      </w:r>
      <w:proofErr w:type="spellEnd"/>
      <w:r>
        <w:rPr>
          <w:shd w:val="clear" w:color="auto" w:fill="FFFFFF"/>
        </w:rPr>
        <w:t xml:space="preserve"> муниципального района Рязанской области отсутствуют исторические поселения федерального значения и исторические поселения регионального значения.</w:t>
      </w:r>
    </w:p>
    <w:p w:rsidR="00A773D1" w:rsidRDefault="008F00CB">
      <w:pPr>
        <w:pStyle w:val="af7"/>
        <w:rPr>
          <w:shd w:val="clear" w:color="auto" w:fill="FFFFFF"/>
        </w:rPr>
      </w:pPr>
      <w:r>
        <w:rPr>
          <w:shd w:val="clear" w:color="auto" w:fill="FFFFFF"/>
        </w:rPr>
        <w:t xml:space="preserve">1. 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rPr>
          <w:shd w:val="clear" w:color="auto" w:fill="FFFFFF"/>
        </w:rPr>
        <w:t>Ягодновского</w:t>
      </w:r>
      <w:proofErr w:type="spellEnd"/>
      <w:r>
        <w:rPr>
          <w:shd w:val="clear" w:color="auto" w:fill="FFFFFF"/>
        </w:rPr>
        <w:t xml:space="preserve"> сельского поселения </w:t>
      </w:r>
      <w:proofErr w:type="spellStart"/>
      <w:r>
        <w:rPr>
          <w:shd w:val="clear" w:color="auto" w:fill="FFFFFF"/>
        </w:rPr>
        <w:t>Сараевского</w:t>
      </w:r>
      <w:proofErr w:type="spellEnd"/>
      <w:r>
        <w:rPr>
          <w:shd w:val="clear" w:color="auto" w:fill="FFFFFF"/>
        </w:rPr>
        <w:t xml:space="preserve"> муниципального района </w:t>
      </w:r>
      <w:r>
        <w:rPr>
          <w:shd w:val="clear" w:color="auto" w:fill="FFFFFF"/>
        </w:rPr>
        <w:lastRenderedPageBreak/>
        <w:t>Рязанской области находятся 3 выявленных объект</w:t>
      </w:r>
      <w:r>
        <w:rPr>
          <w:color w:val="000000"/>
          <w:shd w:val="clear" w:color="auto" w:fill="FFFFFF"/>
        </w:rPr>
        <w:t>а</w:t>
      </w:r>
      <w:r>
        <w:rPr>
          <w:shd w:val="clear" w:color="auto" w:fill="FFFFFF"/>
        </w:rPr>
        <w:t xml:space="preserve"> археологического наследия, </w:t>
      </w:r>
      <w:proofErr w:type="gramStart"/>
      <w:r>
        <w:rPr>
          <w:shd w:val="clear" w:color="auto" w:fill="FFFFFF"/>
        </w:rPr>
        <w:t>указанный</w:t>
      </w:r>
      <w:proofErr w:type="gramEnd"/>
      <w:r>
        <w:rPr>
          <w:shd w:val="clear" w:color="auto" w:fill="FFFFFF"/>
        </w:rPr>
        <w:t xml:space="preserve"> в таблице.</w:t>
      </w:r>
    </w:p>
    <w:p w:rsidR="00A773D1" w:rsidRDefault="00A773D1">
      <w:pPr>
        <w:pStyle w:val="af7"/>
        <w:rPr>
          <w:shd w:val="clear" w:color="auto" w:fill="FFFFFF"/>
        </w:rPr>
      </w:pPr>
    </w:p>
    <w:p w:rsidR="00A773D1" w:rsidRDefault="00A773D1">
      <w:pPr>
        <w:pStyle w:val="af7"/>
        <w:rPr>
          <w:shd w:val="clear" w:color="auto" w:fill="FFFFFF"/>
        </w:rPr>
      </w:pPr>
    </w:p>
    <w:p w:rsidR="00A773D1" w:rsidRDefault="008F00CB">
      <w:pPr>
        <w:pStyle w:val="af7"/>
        <w:jc w:val="center"/>
        <w:rPr>
          <w:b/>
          <w:bCs/>
        </w:rPr>
      </w:pPr>
      <w:r>
        <w:rPr>
          <w:b/>
          <w:bCs/>
        </w:rPr>
        <w:t>Перечень выявленных объектов археологического наследия</w:t>
      </w:r>
    </w:p>
    <w:tbl>
      <w:tblPr>
        <w:tblW w:w="10052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690"/>
        <w:gridCol w:w="2772"/>
        <w:gridCol w:w="3349"/>
        <w:gridCol w:w="3241"/>
      </w:tblGrid>
      <w:tr w:rsidR="00A773D1">
        <w:trPr>
          <w:trHeight w:val="108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TableParagraph"/>
              <w:widowControl w:val="0"/>
              <w:ind w:firstLine="57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</w:rPr>
              <w:t>п</w:t>
            </w:r>
            <w:proofErr w:type="gramEnd"/>
            <w:r>
              <w:rPr>
                <w:rFonts w:cs="Times New Roman"/>
                <w:b/>
                <w:bCs/>
              </w:rPr>
              <w:t>/п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объекта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Местонахождение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D1" w:rsidRDefault="008F00CB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Реквизиты и наименование нормативного акта о постановке объекта на государственную охрану</w:t>
            </w:r>
          </w:p>
        </w:tc>
      </w:tr>
      <w:tr w:rsidR="00A773D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b"/>
              <w:widowControl w:val="0"/>
              <w:tabs>
                <w:tab w:val="left" w:pos="1324"/>
              </w:tabs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Мордовское I селище (городище)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на правом берегу р. Пара, на северной окраине с. Мордово по дороге на д. Ясная поляна (</w:t>
            </w: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Чибизовка</w:t>
            </w:r>
            <w:proofErr w:type="spellEnd"/>
            <w:r>
              <w:rPr>
                <w:rFonts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*-*</w:t>
            </w:r>
          </w:p>
        </w:tc>
      </w:tr>
      <w:tr w:rsidR="00A773D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b"/>
              <w:widowControl w:val="0"/>
              <w:tabs>
                <w:tab w:val="left" w:pos="1324"/>
              </w:tabs>
              <w:snapToGrid w:val="0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>Мордовское II селище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на правом берегу р. Пара, в южной части с. Мордово на северном берегу ручья </w:t>
            </w: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Лукачевка</w:t>
            </w:r>
            <w:proofErr w:type="spellEnd"/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, в 0,2 км к </w:t>
            </w:r>
            <w:proofErr w:type="gramStart"/>
            <w:r>
              <w:rPr>
                <w:rFonts w:cs="Times New Roman"/>
                <w:color w:val="000000"/>
                <w:szCs w:val="24"/>
                <w:lang w:eastAsia="ru-RU"/>
              </w:rPr>
              <w:t>З</w:t>
            </w:r>
            <w:proofErr w:type="gramEnd"/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 от                             д. </w:t>
            </w: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Курдюмовка</w:t>
            </w:r>
            <w:proofErr w:type="spellEnd"/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*-*</w:t>
            </w:r>
          </w:p>
        </w:tc>
      </w:tr>
      <w:tr w:rsidR="00A773D1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pStyle w:val="affb"/>
              <w:widowControl w:val="0"/>
              <w:tabs>
                <w:tab w:val="left" w:pos="1324"/>
              </w:tabs>
              <w:snapToGrid w:val="0"/>
              <w:ind w:left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Ягодновский</w:t>
            </w:r>
            <w:proofErr w:type="spellEnd"/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 II курганный могильник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два кургана на расстоянии 1 км от </w:t>
            </w:r>
            <w:proofErr w:type="spellStart"/>
            <w:r>
              <w:rPr>
                <w:rFonts w:cs="Times New Roman"/>
                <w:color w:val="000000"/>
                <w:szCs w:val="24"/>
                <w:lang w:eastAsia="ru-RU"/>
              </w:rPr>
              <w:t>р</w:t>
            </w:r>
            <w:proofErr w:type="gramStart"/>
            <w:r>
              <w:rPr>
                <w:rFonts w:cs="Times New Roman"/>
                <w:color w:val="000000"/>
                <w:szCs w:val="24"/>
                <w:lang w:eastAsia="ru-RU"/>
              </w:rPr>
              <w:t>.Я</w:t>
            </w:r>
            <w:proofErr w:type="gramEnd"/>
            <w:r>
              <w:rPr>
                <w:rFonts w:cs="Times New Roman"/>
                <w:color w:val="000000"/>
                <w:szCs w:val="24"/>
                <w:lang w:eastAsia="ru-RU"/>
              </w:rPr>
              <w:t>годновка</w:t>
            </w:r>
            <w:proofErr w:type="spellEnd"/>
            <w:r>
              <w:rPr>
                <w:rFonts w:cs="Times New Roman"/>
                <w:color w:val="000000"/>
                <w:szCs w:val="24"/>
                <w:lang w:eastAsia="ru-RU"/>
              </w:rPr>
              <w:t>, по дороге на ж/д разъезд "Муравлянка", южнее дороги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D1" w:rsidRDefault="008F00CB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*-*</w:t>
            </w:r>
          </w:p>
        </w:tc>
      </w:tr>
    </w:tbl>
    <w:p w:rsidR="00A773D1" w:rsidRDefault="008F00CB">
      <w:pPr>
        <w:pStyle w:val="af7"/>
      </w:pPr>
      <w:r>
        <w:t xml:space="preserve">Границы территорий указанных объектов археологического наследия не утверждены. </w:t>
      </w:r>
    </w:p>
    <w:p w:rsidR="00A773D1" w:rsidRDefault="008F00CB">
      <w:pPr>
        <w:pStyle w:val="af7"/>
        <w:rPr>
          <w:szCs w:val="28"/>
        </w:rPr>
      </w:pPr>
      <w:r>
        <w:t>2. В соответствии с Федеральным законом проектирование и проведение землеустроительн</w:t>
      </w:r>
      <w:r>
        <w:rPr>
          <w:shd w:val="clear" w:color="auto" w:fill="FFFFFF"/>
        </w:rPr>
        <w:t xml:space="preserve">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 выявленных объектов культурного наследия. </w:t>
      </w:r>
    </w:p>
    <w:p w:rsidR="00A773D1" w:rsidRDefault="008F00CB">
      <w:pPr>
        <w:pStyle w:val="af7"/>
        <w:rPr>
          <w:szCs w:val="28"/>
        </w:rPr>
      </w:pPr>
      <w:r>
        <w:rPr>
          <w:shd w:val="clear" w:color="auto" w:fill="FFFFFF"/>
        </w:rPr>
        <w:t>3.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</w:t>
      </w:r>
      <w:r w:rsidR="00F254E2">
        <w:rPr>
          <w:shd w:val="clear" w:color="auto" w:fill="FFFFFF"/>
        </w:rPr>
        <w:t>,</w:t>
      </w:r>
      <w:r>
        <w:rPr>
          <w:shd w:val="clear" w:color="auto" w:fill="FFFFFF"/>
        </w:rPr>
        <w:t xml:space="preserve"> получивших положительное заключение государственной историко-культурной экспертизы. </w:t>
      </w:r>
    </w:p>
    <w:p w:rsidR="00A773D1" w:rsidRDefault="008F00CB">
      <w:pPr>
        <w:pStyle w:val="af7"/>
        <w:rPr>
          <w:szCs w:val="28"/>
        </w:rPr>
      </w:pPr>
      <w:r>
        <w:rPr>
          <w:shd w:val="clear" w:color="auto" w:fill="FFFFFF"/>
        </w:rPr>
        <w:t xml:space="preserve">4.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A773D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14" w:rsidRDefault="000F1E14">
      <w:r>
        <w:separator/>
      </w:r>
    </w:p>
  </w:endnote>
  <w:endnote w:type="continuationSeparator" w:id="0">
    <w:p w:rsidR="000F1E14" w:rsidRDefault="000F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D1" w:rsidRDefault="00A773D1">
    <w:pPr>
      <w:pStyle w:val="afd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D1" w:rsidRDefault="00A773D1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14" w:rsidRDefault="000F1E14">
      <w:r>
        <w:separator/>
      </w:r>
    </w:p>
  </w:footnote>
  <w:footnote w:type="continuationSeparator" w:id="0">
    <w:p w:rsidR="000F1E14" w:rsidRDefault="000F1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D1" w:rsidRDefault="008F00CB">
    <w:pPr>
      <w:pStyle w:val="afd"/>
    </w:pPr>
    <w:r>
      <w:fldChar w:fldCharType="begin"/>
    </w:r>
    <w:r>
      <w:instrText xml:space="preserve"> PAGE </w:instrText>
    </w:r>
    <w:r>
      <w:fldChar w:fldCharType="separate"/>
    </w:r>
    <w:r w:rsidR="008A793C">
      <w:rPr>
        <w:noProof/>
      </w:rPr>
      <w:t>26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D1" w:rsidRDefault="00A773D1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58B8"/>
    <w:multiLevelType w:val="multilevel"/>
    <w:tmpl w:val="833299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3C575D"/>
    <w:multiLevelType w:val="multilevel"/>
    <w:tmpl w:val="B614C5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FCD1404"/>
    <w:multiLevelType w:val="multilevel"/>
    <w:tmpl w:val="1E3C2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73D1"/>
    <w:rsid w:val="0003497E"/>
    <w:rsid w:val="000F1E14"/>
    <w:rsid w:val="001F524E"/>
    <w:rsid w:val="002E1C24"/>
    <w:rsid w:val="00431C3F"/>
    <w:rsid w:val="00532BBB"/>
    <w:rsid w:val="005F5BB2"/>
    <w:rsid w:val="0067599A"/>
    <w:rsid w:val="008030CC"/>
    <w:rsid w:val="008A793C"/>
    <w:rsid w:val="008F00CB"/>
    <w:rsid w:val="00963F48"/>
    <w:rsid w:val="009C150E"/>
    <w:rsid w:val="00A773D1"/>
    <w:rsid w:val="00BA7665"/>
    <w:rsid w:val="00C36D83"/>
    <w:rsid w:val="00D50381"/>
    <w:rsid w:val="00DB0127"/>
    <w:rsid w:val="00F2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16">
    <w:name w:val="Основной шрифт абзаца1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17">
    <w:name w:val="Абзац списка Знак1"/>
    <w:qFormat/>
  </w:style>
  <w:style w:type="character" w:customStyle="1" w:styleId="af5">
    <w:name w:val="Текст выноски Знак"/>
    <w:qFormat/>
    <w:rPr>
      <w:rFonts w:ascii="Tahoma" w:eastAsia="Tahoma" w:hAnsi="Tahoma"/>
      <w:sz w:val="16"/>
      <w:szCs w:val="16"/>
      <w:lang w:eastAsia="ar-SA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2">
    <w:name w:val="Основной текст Знак2"/>
    <w:qFormat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91">
    <w:name w:val="Заголовок 9 Знак"/>
    <w:qFormat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sz w:val="28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sz w:val="28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color w:val="0000FF"/>
      <w:sz w:val="28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6z0">
    <w:name w:val="WW8Num6z0"/>
    <w:qFormat/>
    <w:rPr>
      <w:rFonts w:ascii="Arial" w:eastAsia="Arial" w:hAnsi="Arial"/>
      <w:sz w:val="24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Symbol" w:eastAsia="Symbol" w:hAnsi="Symbol"/>
      <w:color w:val="000000"/>
      <w:sz w:val="28"/>
      <w:szCs w:val="28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Times New Roman" w:hAnsi="Times New Roman"/>
      <w:iCs/>
      <w:color w:val="000000"/>
      <w:sz w:val="28"/>
      <w:szCs w:val="28"/>
      <w:lang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color w:val="000000"/>
      <w:sz w:val="28"/>
      <w:lang w:eastAsia="ar-SA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"/>
    <w:rPr>
      <w:sz w:val="28"/>
    </w:r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a">
    <w:name w:val="index heading"/>
    <w:basedOn w:val="a"/>
    <w:qFormat/>
    <w:rPr>
      <w:rFonts w:eastAsia="Mangal"/>
      <w:lang w:eastAsia="ar-SA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pPr>
      <w:suppressLineNumbers/>
      <w:ind w:firstLine="0"/>
      <w:jc w:val="center"/>
    </w:pPr>
  </w:style>
  <w:style w:type="paragraph" w:styleId="afe">
    <w:name w:val="footer"/>
    <w:basedOn w:val="a"/>
  </w:style>
  <w:style w:type="paragraph" w:styleId="18">
    <w:name w:val="toc 1"/>
    <w:basedOn w:val="a"/>
    <w:next w:val="a"/>
    <w:pPr>
      <w:spacing w:before="85" w:after="57"/>
    </w:pPr>
    <w:rPr>
      <w:rFonts w:cs="Times New Roman"/>
      <w:sz w:val="28"/>
    </w:rPr>
  </w:style>
  <w:style w:type="paragraph" w:styleId="23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">
    <w:name w:val="Body Text Indent"/>
    <w:basedOn w:val="a"/>
    <w:pPr>
      <w:spacing w:after="120"/>
      <w:ind w:left="283" w:firstLine="709"/>
    </w:pPr>
  </w:style>
  <w:style w:type="paragraph" w:styleId="aff0">
    <w:name w:val="Subtitle"/>
    <w:basedOn w:val="a"/>
    <w:next w:val="af7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1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2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Содержимое врезки"/>
    <w:basedOn w:val="a"/>
    <w:qFormat/>
    <w:pPr>
      <w:ind w:firstLine="0"/>
      <w:jc w:val="center"/>
    </w:pPr>
  </w:style>
  <w:style w:type="paragraph" w:customStyle="1" w:styleId="aff5">
    <w:name w:val="Верхний колонтитул слева"/>
    <w:basedOn w:val="afd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6"/>
    <w:next w:val="af7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6">
    <w:name w:val="envelope address"/>
    <w:basedOn w:val="a"/>
    <w:pPr>
      <w:suppressLineNumbers/>
      <w:spacing w:after="60"/>
    </w:pPr>
  </w:style>
  <w:style w:type="paragraph" w:customStyle="1" w:styleId="19">
    <w:name w:val="Библиография 1"/>
    <w:basedOn w:val="afa"/>
    <w:qFormat/>
    <w:pPr>
      <w:tabs>
        <w:tab w:val="right" w:leader="dot" w:pos="9921"/>
      </w:tabs>
      <w:ind w:firstLine="0"/>
    </w:p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f7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hAnsi="Calibri"/>
      <w:lang w:eastAsia="ar-SA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customStyle="1" w:styleId="aff8">
    <w:name w:val="Прижатый влево"/>
    <w:basedOn w:val="a"/>
    <w:qFormat/>
    <w:pPr>
      <w:widowControl w:val="0"/>
    </w:pPr>
    <w:rPr>
      <w:rFonts w:ascii="Arial" w:hAnsi="Arial"/>
      <w:lang w:eastAsia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styleId="42">
    <w:name w:val="List Bullet 4"/>
    <w:qFormat/>
    <w:pPr>
      <w:spacing w:after="120"/>
      <w:ind w:left="360" w:hanging="360"/>
    </w:pPr>
    <w:rPr>
      <w:rFonts w:eastAsia="Mangal" w:cs="Liberation Serif"/>
      <w:color w:val="FFFFFF"/>
      <w:lang w:eastAsia="hi-IN"/>
    </w:rPr>
  </w:style>
  <w:style w:type="paragraph" w:styleId="24">
    <w:name w:val="List Number 2"/>
    <w:qFormat/>
    <w:pPr>
      <w:spacing w:after="120"/>
      <w:ind w:left="720" w:hanging="360"/>
    </w:pPr>
    <w:rPr>
      <w:rFonts w:eastAsia="Mangal" w:cs="Liberation Serif"/>
      <w:color w:val="FFFFFF"/>
      <w:lang w:eastAsia="hi-IN"/>
    </w:rPr>
  </w:style>
  <w:style w:type="paragraph" w:customStyle="1" w:styleId="1a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styleId="aff9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1b">
    <w:name w:val="Текст1"/>
    <w:basedOn w:val="a"/>
    <w:qFormat/>
    <w:rPr>
      <w:rFonts w:ascii="Courier New" w:eastAsia="Courier New" w:hAnsi="Courier New"/>
      <w:sz w:val="20"/>
      <w:szCs w:val="20"/>
      <w:lang w:eastAsia="ar-SA"/>
    </w:rPr>
  </w:style>
  <w:style w:type="paragraph" w:customStyle="1" w:styleId="1c">
    <w:name w:val="Указатель1"/>
    <w:basedOn w:val="a"/>
    <w:qFormat/>
    <w:pPr>
      <w:jc w:val="left"/>
    </w:pPr>
    <w:rPr>
      <w:rFonts w:eastAsia="Mangal"/>
      <w:lang w:eastAsia="hi-IN"/>
    </w:rPr>
  </w:style>
  <w:style w:type="paragraph" w:customStyle="1" w:styleId="Default">
    <w:name w:val="Default"/>
    <w:qFormat/>
    <w:pPr>
      <w:overflowPunct w:val="0"/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ffa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Main">
    <w:name w:val="Main"/>
    <w:basedOn w:val="a"/>
    <w:qFormat/>
    <w:rPr>
      <w:sz w:val="28"/>
      <w:szCs w:val="28"/>
    </w:rPr>
  </w:style>
  <w:style w:type="paragraph" w:customStyle="1" w:styleId="TableParagraph">
    <w:name w:val="Table Paragraph"/>
    <w:basedOn w:val="a"/>
    <w:qFormat/>
  </w:style>
  <w:style w:type="paragraph" w:customStyle="1" w:styleId="ConsPlusNormal">
    <w:name w:val="ConsPlusNormal"/>
    <w:qFormat/>
    <w:pPr>
      <w:widowControl w:val="0"/>
      <w:spacing w:line="360" w:lineRule="auto"/>
      <w:ind w:firstLine="720"/>
      <w:jc w:val="both"/>
    </w:pPr>
    <w:rPr>
      <w:rFonts w:ascii="Arial" w:eastAsia="Times New Roman" w:hAnsi="Arial" w:cs="Arial"/>
      <w:sz w:val="22"/>
      <w:szCs w:val="22"/>
      <w:lang w:bidi="ar-SA"/>
    </w:rPr>
  </w:style>
  <w:style w:type="paragraph" w:customStyle="1" w:styleId="110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1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styleId="affb">
    <w:name w:val="List Paragraph"/>
    <w:basedOn w:val="a"/>
    <w:qFormat/>
    <w:pPr>
      <w:ind w:left="720" w:firstLine="709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26</Pages>
  <Words>8290</Words>
  <Characters>47257</Characters>
  <Application>Microsoft Office Word</Application>
  <DocSecurity>0</DocSecurity>
  <Lines>393</Lines>
  <Paragraphs>110</Paragraphs>
  <ScaleCrop>false</ScaleCrop>
  <Company>КонсультантПлюс Версия 4021.00.65</Company>
  <LinksUpToDate>false</LinksUpToDate>
  <CharactersWithSpaces>55437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subject/>
  <dc:creator>1</dc:creator>
  <cp:keywords> </cp:keywords>
  <dc:description/>
  <cp:lastModifiedBy>LENOVO</cp:lastModifiedBy>
  <cp:revision>611</cp:revision>
  <cp:lastPrinted>2022-11-03T09:22:00Z</cp:lastPrinted>
  <dcterms:created xsi:type="dcterms:W3CDTF">2023-10-10T09:38:00Z</dcterms:created>
  <dcterms:modified xsi:type="dcterms:W3CDTF">2023-10-19T11:07:00Z</dcterms:modified>
  <dc:language>ru-RU</dc:language>
</cp:coreProperties>
</file>