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478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Сменовское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Захаровский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​п. Смена, ул. Спортивная, 2 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Захаровский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​п. Смена, ул. Спортивная, 2 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28.11.2023: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shd w:fill="FFFFFF" w:val="clear"/>
          <w:lang w:val="en-US"/>
        </w:rPr>
        <w:t>, д. Городецкие Выселки (д. 1)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Жокино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общественного транспорта) с 10:40 до 10:50;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пос. свх.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Смена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11:00 до 11:20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>в правила землепользования и застройки муниципального образования — Сменовское сельское поселение Захаровского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28.11.2023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 xml:space="preserve">Рязанская область,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Захаровский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​п. Смена, ул. Спортивная, 2 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11:00 до 11:20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8"/>
    <w:next w:val="Style29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7">
    <w:name w:val="Символ нумерации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7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1277</TotalTime>
  <Application>LibreOffice/6.4.4.2$Linux_X86_64 LibreOffice_project/40$Build-2</Application>
  <Pages>2</Pages>
  <Words>666</Words>
  <Characters>4956</Characters>
  <CharactersWithSpaces>5640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2023-11-09T16:16:25Z</cp:lastPrinted>
  <dcterms:modified xsi:type="dcterms:W3CDTF">2023-11-09T16:16:29Z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