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6C" w:rsidRDefault="005F14C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3046C" w:rsidRDefault="005F14C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3046C" w:rsidRDefault="005F14C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3046C" w:rsidRDefault="0013046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3046C" w:rsidRDefault="0013046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3046C" w:rsidRDefault="005F14C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3046C" w:rsidRDefault="0013046C">
      <w:pPr>
        <w:tabs>
          <w:tab w:val="left" w:pos="709"/>
        </w:tabs>
        <w:jc w:val="center"/>
        <w:rPr>
          <w:sz w:val="28"/>
        </w:rPr>
      </w:pPr>
    </w:p>
    <w:p w:rsidR="0013046C" w:rsidRDefault="0013046C">
      <w:pPr>
        <w:tabs>
          <w:tab w:val="left" w:pos="709"/>
        </w:tabs>
        <w:jc w:val="center"/>
        <w:rPr>
          <w:sz w:val="28"/>
        </w:rPr>
      </w:pPr>
    </w:p>
    <w:p w:rsidR="0013046C" w:rsidRDefault="004721A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ноября </w:t>
      </w:r>
      <w:r w:rsidR="005F14CB">
        <w:rPr>
          <w:sz w:val="28"/>
        </w:rPr>
        <w:t xml:space="preserve">2023 г.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5F14CB">
        <w:rPr>
          <w:sz w:val="28"/>
        </w:rPr>
        <w:t xml:space="preserve">         № </w:t>
      </w:r>
      <w:r>
        <w:rPr>
          <w:sz w:val="28"/>
        </w:rPr>
        <w:t>554-п</w:t>
      </w:r>
    </w:p>
    <w:p w:rsidR="0013046C" w:rsidRDefault="0013046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13046C">
        <w:trPr>
          <w:trHeight w:val="1254"/>
        </w:trPr>
        <w:tc>
          <w:tcPr>
            <w:tcW w:w="9929" w:type="dxa"/>
          </w:tcPr>
          <w:p w:rsidR="0013046C" w:rsidRDefault="0013046C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3046C" w:rsidRDefault="005F14C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генеральный план муниципального </w:t>
            </w:r>
            <w:r>
              <w:rPr>
                <w:rFonts w:ascii="Times New Roman" w:hAnsi="Times New Roman"/>
                <w:sz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Ухоловского</w:t>
            </w:r>
            <w:proofErr w:type="spellEnd"/>
            <w:r>
              <w:rPr>
                <w:rFonts w:ascii="Times New Roman" w:hAnsi="Times New Roman"/>
                <w:sz w:val="28"/>
              </w:rPr>
              <w:br/>
              <w:t>муниципального района Рязанской области</w:t>
            </w:r>
          </w:p>
          <w:p w:rsidR="0013046C" w:rsidRDefault="0013046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  <w:p w:rsidR="0013046C" w:rsidRDefault="0013046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3046C">
        <w:tc>
          <w:tcPr>
            <w:tcW w:w="9929" w:type="dxa"/>
          </w:tcPr>
          <w:p w:rsidR="0013046C" w:rsidRDefault="005F14CB">
            <w:pPr>
              <w:pStyle w:val="ConsPlusNormal1"/>
              <w:tabs>
                <w:tab w:val="left" w:pos="0"/>
                <w:tab w:val="left" w:pos="1276"/>
              </w:tabs>
              <w:ind w:firstLine="567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07.11.2023 по проекту внесения изменений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Ухоловского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главное </w:t>
            </w:r>
            <w:r>
              <w:rPr>
                <w:rFonts w:ascii="Times New Roman" w:hAnsi="Times New Roman"/>
                <w:color w:val="auto"/>
                <w:sz w:val="28"/>
              </w:rPr>
              <w:t>управление архитектуры и градостроительства Рязанской области ПОСТАНОВЛЯЕТ:</w:t>
            </w:r>
          </w:p>
          <w:p w:rsidR="0013046C" w:rsidRDefault="005F14CB">
            <w:pPr>
              <w:pStyle w:val="ConsPlusNormal1"/>
              <w:numPr>
                <w:ilvl w:val="0"/>
                <w:numId w:val="1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</w:rPr>
              <w:t xml:space="preserve">Утвердить изменения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муниципального района Рязанской области,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утвержденный постановлением главного управления архитектуры и градостроительства Рязанской области от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06.04.2022 № 168-п «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муниципального района Рязанской области»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13046C" w:rsidRDefault="005F14CB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</w:rPr>
              <w:t>1</w:t>
            </w: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 xml:space="preserve">в положении о территориальном планировании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таблицу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  <w:t xml:space="preserve">пункта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2.2 «Параметры функциональных зон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» изложить в следующей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br/>
              <w:t>редакции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:</w:t>
            </w:r>
          </w:p>
          <w:p w:rsidR="0013046C" w:rsidRDefault="0013046C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0F6130" w:rsidRDefault="000F6130">
            <w:pPr>
              <w:pStyle w:val="ConsPlusNormal1"/>
              <w:tabs>
                <w:tab w:val="left" w:pos="0"/>
                <w:tab w:val="left" w:pos="567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tbl>
            <w:tblPr>
              <w:tblW w:w="992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272"/>
              <w:gridCol w:w="719"/>
              <w:gridCol w:w="6236"/>
              <w:gridCol w:w="1562"/>
              <w:gridCol w:w="412"/>
            </w:tblGrid>
            <w:tr w:rsidR="0013046C" w:rsidRPr="00CE6F5C" w:rsidTr="000F6130">
              <w:trPr>
                <w:trHeight w:hRule="exact" w:val="525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CE6F5C">
                    <w:rPr>
                      <w:rFonts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CE6F5C">
                    <w:rPr>
                      <w:rFonts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jc w:val="center"/>
                    <w:rPr>
                      <w:sz w:val="24"/>
                      <w:szCs w:val="24"/>
                    </w:rPr>
                  </w:pPr>
                  <w:r w:rsidRPr="00CE6F5C">
                    <w:rPr>
                      <w:sz w:val="24"/>
                      <w:szCs w:val="24"/>
                    </w:rPr>
                    <w:t>Наименование зоны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 xml:space="preserve">Площадь, </w:t>
                  </w:r>
                  <w:proofErr w:type="gramStart"/>
                  <w:r w:rsidRPr="00CE6F5C">
                    <w:rPr>
                      <w:rFonts w:cs="Times New Roman"/>
                      <w:sz w:val="24"/>
                      <w:szCs w:val="24"/>
                    </w:rPr>
                    <w:t>га</w:t>
                  </w:r>
                  <w:proofErr w:type="gramEnd"/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B313F0">
              <w:trPr>
                <w:trHeight w:hRule="exact" w:val="420"/>
              </w:trPr>
              <w:tc>
                <w:tcPr>
                  <w:tcW w:w="720" w:type="dxa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tcBorders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  <w:r w:rsidRPr="00CE6F5C">
                    <w:rPr>
                      <w:rFonts w:cs="Times New Roman"/>
                      <w:szCs w:val="24"/>
                    </w:rPr>
                    <w:t>«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rPr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sz w:val="24"/>
                      <w:szCs w:val="24"/>
                      <w:lang w:eastAsia="ar-SA"/>
                    </w:rPr>
                    <w:t>Зона застройки индивидуальными жилыми домами</w:t>
                  </w:r>
                </w:p>
              </w:tc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  <w:t>292,27</w:t>
                  </w:r>
                </w:p>
              </w:tc>
              <w:tc>
                <w:tcPr>
                  <w:tcW w:w="412" w:type="dxa"/>
                  <w:tcBorders>
                    <w:left w:val="single" w:sz="4" w:space="0" w:color="000000"/>
                  </w:tcBorders>
                </w:tcPr>
                <w:p w:rsidR="0013046C" w:rsidRPr="00CE6F5C" w:rsidRDefault="005F14CB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F5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13046C" w:rsidRPr="00CE6F5C" w:rsidTr="00B313F0">
              <w:trPr>
                <w:trHeight w:hRule="exact" w:val="666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rPr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sz w:val="24"/>
                      <w:szCs w:val="24"/>
                      <w:lang w:eastAsia="ar-SA"/>
                    </w:rPr>
                    <w:t xml:space="preserve">Зона застройки малоэтажными жилыми домами (до 4 этажей, включая </w:t>
                  </w:r>
                  <w:proofErr w:type="gramStart"/>
                  <w:r w:rsidRPr="00CE6F5C">
                    <w:rPr>
                      <w:sz w:val="24"/>
                      <w:szCs w:val="24"/>
                      <w:lang w:eastAsia="ar-SA"/>
                    </w:rPr>
                    <w:t>мансардный</w:t>
                  </w:r>
                  <w:proofErr w:type="gramEnd"/>
                  <w:r w:rsidRPr="00CE6F5C">
                    <w:rPr>
                      <w:sz w:val="24"/>
                      <w:szCs w:val="24"/>
                      <w:lang w:eastAsia="ar-SA"/>
                    </w:rPr>
                    <w:t>)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  <w:t>325,70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CE6F5C">
              <w:trPr>
                <w:trHeight w:hRule="exact" w:val="569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rPr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sz w:val="24"/>
                      <w:szCs w:val="24"/>
                      <w:lang w:eastAsia="ar-SA"/>
                    </w:rPr>
                    <w:t>Многофункциональная общественно-деловая зона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  <w:t>9,23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B313F0">
              <w:trPr>
                <w:trHeight w:hRule="exact" w:val="470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rPr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sz w:val="24"/>
                      <w:szCs w:val="24"/>
                      <w:lang w:eastAsia="ar-SA"/>
                    </w:rPr>
                    <w:t>Зона специализированной общественной застройки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  <w:t>12,07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0F6130">
              <w:trPr>
                <w:trHeight w:hRule="exact" w:val="464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rPr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sz w:val="24"/>
                      <w:szCs w:val="24"/>
                      <w:lang w:eastAsia="ar-SA"/>
                    </w:rPr>
                    <w:t>Производственная зона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  <w:t>42,41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B313F0">
              <w:trPr>
                <w:trHeight w:hRule="exact" w:val="429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rPr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sz w:val="24"/>
                      <w:szCs w:val="24"/>
                      <w:lang w:eastAsia="ar-SA"/>
                    </w:rPr>
                    <w:t>Коммунально-складская зона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2,87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B313F0">
              <w:trPr>
                <w:trHeight w:hRule="exact" w:val="505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rPr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sz w:val="24"/>
                      <w:szCs w:val="24"/>
                      <w:lang w:eastAsia="ar-SA"/>
                    </w:rPr>
                    <w:t>Зона инженерной инфраструктуры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eastAsia="ar-SA" w:bidi="ar-SA"/>
                    </w:rPr>
                    <w:t>17,66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CE6F5C">
              <w:trPr>
                <w:trHeight w:hRule="exact" w:val="567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eastAsia="ar-SA"/>
                    </w:rPr>
                    <w:t>Зона транспортной инфраструктуры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eastAsia="ar-SA" w:bidi="ar-SA"/>
                    </w:rPr>
                    <w:t>165,64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B313F0">
              <w:trPr>
                <w:trHeight w:hRule="exact" w:val="704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ind w:right="57"/>
                    <w:rPr>
                      <w:rFonts w:eastAsia="Times New Roman" w:cs="Times New Roman"/>
                      <w:sz w:val="24"/>
                      <w:szCs w:val="24"/>
                      <w:lang w:eastAsia="ar-SA" w:bidi="ar-SA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eastAsia="ar-SA" w:bidi="ar-SA"/>
                    </w:rPr>
                    <w:t>Зона садоводческих, огороднических или дачных некоммерческих объединений граждан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ar-SA" w:bidi="ar-SA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eastAsia="ar-SA" w:bidi="ar-SA"/>
                    </w:rPr>
                    <w:t>37,08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CE6F5C">
              <w:trPr>
                <w:trHeight w:hRule="exact" w:val="569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eastAsia="ar-SA"/>
                    </w:rPr>
                    <w:t>Зон</w:t>
                  </w:r>
                  <w:r w:rsidRPr="00CE6F5C">
                    <w:rPr>
                      <w:rFonts w:cs="Times New Roman"/>
                      <w:sz w:val="24"/>
                      <w:szCs w:val="24"/>
                      <w:lang w:eastAsia="ar-SA" w:bidi="ar-SA"/>
                    </w:rPr>
                    <w:t xml:space="preserve">а </w:t>
                  </w:r>
                  <w:r w:rsidRPr="00CE6F5C">
                    <w:rPr>
                      <w:rFonts w:cs="Times New Roman"/>
                      <w:sz w:val="24"/>
                      <w:szCs w:val="24"/>
                      <w:lang w:eastAsia="ar-SA"/>
                    </w:rPr>
                    <w:t>сельскохозяйственного использования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val="en-US" w:eastAsia="ar-SA" w:bidi="ar-SA"/>
                    </w:rPr>
                    <w:t>8355,28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CE6F5C">
              <w:trPr>
                <w:trHeight w:hRule="exact" w:val="577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1</w:t>
                  </w:r>
                  <w:r w:rsidRPr="00CE6F5C">
                    <w:rPr>
                      <w:rFonts w:cs="Times New Roman"/>
                      <w:sz w:val="24"/>
                      <w:szCs w:val="24"/>
                      <w:lang w:bidi="ar-SA"/>
                    </w:rPr>
                    <w:t>1</w:t>
                  </w:r>
                  <w:r w:rsidRPr="00CE6F5C">
                    <w:rPr>
                      <w:rFonts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eastAsia="ar-SA"/>
                    </w:rPr>
                    <w:t>Производственная зона сельскохозяйственных предприятий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eastAsia="ar-SA" w:bidi="ar-SA"/>
                    </w:rPr>
                    <w:t>143,61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B313F0">
              <w:trPr>
                <w:trHeight w:hRule="exact" w:val="703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bidi="ar-SA"/>
                    </w:rPr>
                    <w:t>12</w:t>
                  </w:r>
                  <w:r w:rsidRPr="00CE6F5C">
                    <w:rPr>
                      <w:rFonts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pStyle w:val="111"/>
                    <w:widowControl w:val="0"/>
                    <w:spacing w:before="120" w:after="120"/>
                    <w:ind w:right="57"/>
                    <w:rPr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sz w:val="24"/>
                      <w:szCs w:val="24"/>
                      <w:lang w:eastAsia="ar-SA"/>
                    </w:rPr>
                    <w:t>Зона озелененных территорий общего пользования (лесопарки, парки, сады, скверы, бульвары, городские леса)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ar-SA" w:bidi="ar-SA"/>
                    </w:rPr>
                  </w:pPr>
                  <w:r w:rsidRPr="00CE6F5C">
                    <w:rPr>
                      <w:rFonts w:eastAsia="Times New Roman" w:cs="Times New Roman"/>
                      <w:sz w:val="24"/>
                      <w:szCs w:val="24"/>
                      <w:lang w:eastAsia="ar-SA" w:bidi="ar-SA"/>
                    </w:rPr>
                    <w:t>123,25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4526A1">
              <w:trPr>
                <w:trHeight w:hRule="exact" w:val="557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Зона отдыха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  <w:lang w:eastAsia="ar-SA" w:bidi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2,65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CD7CAC">
              <w:trPr>
                <w:trHeight w:hRule="exact" w:val="437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Зона лесов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  <w:lang w:eastAsia="ar-SA" w:bidi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169,33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CE6F5C">
              <w:trPr>
                <w:trHeight w:hRule="exact" w:val="567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bidi="ar-SA"/>
                    </w:rPr>
                    <w:t>1</w:t>
                  </w:r>
                  <w:r w:rsidRPr="00CE6F5C">
                    <w:rPr>
                      <w:rFonts w:cs="Times New Roman"/>
                      <w:sz w:val="24"/>
                      <w:szCs w:val="24"/>
                      <w:lang w:val="en-US" w:bidi="ar-SA"/>
                    </w:rPr>
                    <w:t>5</w:t>
                  </w:r>
                  <w:r w:rsidRPr="00CE6F5C">
                    <w:rPr>
                      <w:rFonts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eastAsia="ar-SA"/>
                    </w:rPr>
                    <w:t>Зона кладбищ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eastAsia="ar-SA" w:bidi="ar-SA"/>
                    </w:rPr>
                    <w:t>6,51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30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046C" w:rsidRPr="00CE6F5C" w:rsidTr="00CE6F5C">
              <w:trPr>
                <w:trHeight w:hRule="exact" w:val="561"/>
              </w:trPr>
              <w:tc>
                <w:tcPr>
                  <w:tcW w:w="720" w:type="dxa"/>
                  <w:vMerge w:val="restart"/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72" w:type="dxa"/>
                  <w:vMerge w:val="restart"/>
                  <w:tcBorders>
                    <w:right w:val="single" w:sz="4" w:space="0" w:color="000000"/>
                  </w:tcBorders>
                </w:tcPr>
                <w:p w:rsidR="0013046C" w:rsidRPr="00CE6F5C" w:rsidRDefault="0013046C" w:rsidP="00CE6F5C">
                  <w:pPr>
                    <w:pStyle w:val="afd"/>
                    <w:spacing w:before="120" w:after="12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  <w:lang w:bidi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  <w:lang w:bidi="ar-SA"/>
                    </w:rPr>
                    <w:t>16.</w:t>
                  </w:r>
                </w:p>
              </w:tc>
              <w:tc>
                <w:tcPr>
                  <w:tcW w:w="6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Зона складирования и захоронения отходов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46C" w:rsidRPr="00CE6F5C" w:rsidRDefault="005F14CB" w:rsidP="00CE6F5C">
                  <w:pPr>
                    <w:widowControl w:val="0"/>
                    <w:spacing w:before="120" w:after="120"/>
                    <w:jc w:val="center"/>
                    <w:rPr>
                      <w:rFonts w:cs="Times New Roman"/>
                      <w:sz w:val="24"/>
                      <w:szCs w:val="24"/>
                      <w:lang w:eastAsia="ar-SA" w:bidi="ar-SA"/>
                    </w:rPr>
                  </w:pPr>
                  <w:r w:rsidRPr="00CE6F5C">
                    <w:rPr>
                      <w:rFonts w:cs="Times New Roman"/>
                      <w:sz w:val="24"/>
                      <w:szCs w:val="24"/>
                    </w:rPr>
                    <w:t>1,24</w:t>
                  </w:r>
                </w:p>
              </w:tc>
              <w:tc>
                <w:tcPr>
                  <w:tcW w:w="412" w:type="dxa"/>
                  <w:vMerge w:val="restart"/>
                  <w:tcBorders>
                    <w:left w:val="single" w:sz="4" w:space="0" w:color="000000"/>
                  </w:tcBorders>
                </w:tcPr>
                <w:p w:rsidR="0013046C" w:rsidRPr="00CE6F5C" w:rsidRDefault="005F14CB" w:rsidP="00CE6F5C">
                  <w:pPr>
                    <w:pStyle w:val="30"/>
                    <w:spacing w:before="120" w:after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»;</w:t>
                  </w:r>
                </w:p>
              </w:tc>
            </w:tr>
          </w:tbl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7"/>
              </w:rPr>
              <w:t>в приложение № 1 согласно приложению № 1 к настоящему постановлению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7"/>
              </w:rPr>
              <w:t>в приложение № 2 согласно приложению № 2 к настоящему постановлению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4) в приложение № 3 согласно приложению № 3 к настоящему постановлению;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</w:rPr>
              <w:t>5)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в приложении № 4: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описание местоположения границ населенного пункта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р</w:t>
            </w:r>
            <w:r w:rsidR="000A10D4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>. Ухолово изложить в редакции согласно приложению № 4 к настоящему постановлению;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- описание местоположения границ населенного пункта с.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Погореловка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изложить в редакции согласно приложению № 5 к настоящему постановлен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ию.</w:t>
            </w:r>
          </w:p>
          <w:p w:rsidR="0013046C" w:rsidRDefault="005F14CB">
            <w:pPr>
              <w:pStyle w:val="ConsPlusNormal1"/>
              <w:numPr>
                <w:ilvl w:val="0"/>
                <w:numId w:val="1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13046C" w:rsidRDefault="005F14CB">
            <w:pPr>
              <w:pStyle w:val="ConsPlusNormal1"/>
              <w:numPr>
                <w:ilvl w:val="0"/>
                <w:numId w:val="1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«Центр градостроительного развития Рязанской области»: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>
              <w:rPr>
                <w:rFonts w:ascii="Times New Roman" w:hAnsi="Times New Roman"/>
                <w:sz w:val="28"/>
              </w:rPr>
              <w:t xml:space="preserve">обеспечить доступ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к изменениям в генеральный план 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соответствии с требованиями 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Федерации;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 xml:space="preserve">2) </w:t>
            </w:r>
            <w:r>
              <w:rPr>
                <w:rFonts w:ascii="Times New Roman" w:hAnsi="Times New Roman"/>
                <w:sz w:val="28"/>
              </w:rPr>
              <w:t xml:space="preserve">подготовить, заверить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  <w:proofErr w:type="gramEnd"/>
          </w:p>
          <w:p w:rsidR="0013046C" w:rsidRDefault="005F14CB">
            <w:pPr>
              <w:pStyle w:val="ConsPlusNormal1"/>
              <w:numPr>
                <w:ilvl w:val="0"/>
                <w:numId w:val="1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Отделу кадровой работы и делопроизводства обеспечить: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13046C" w:rsidRDefault="005F14CB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2)  опубликование  настоящего  постановления в сетевом  издании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).</w:t>
            </w:r>
            <w:proofErr w:type="gramEnd"/>
          </w:p>
          <w:p w:rsidR="0013046C" w:rsidRDefault="005F14CB">
            <w:pPr>
              <w:pStyle w:val="ConsPlusNormal1"/>
              <w:numPr>
                <w:ilvl w:val="0"/>
                <w:numId w:val="1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13046C" w:rsidRDefault="005F14CB">
            <w:pPr>
              <w:pStyle w:val="ConsPlusNormal1"/>
              <w:numPr>
                <w:ilvl w:val="0"/>
                <w:numId w:val="1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Ухоловский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муниципальный район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Ухоловского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3046C" w:rsidRDefault="005F14CB">
            <w:pPr>
              <w:pStyle w:val="ConsPlusNormal1"/>
              <w:numPr>
                <w:ilvl w:val="0"/>
                <w:numId w:val="1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обеспечения.</w:t>
            </w:r>
          </w:p>
          <w:p w:rsidR="0013046C" w:rsidRDefault="0013046C">
            <w:pPr>
              <w:pStyle w:val="ConsPlusNormal1"/>
              <w:tabs>
                <w:tab w:val="left" w:pos="708"/>
                <w:tab w:val="left" w:pos="1276"/>
              </w:tabs>
              <w:ind w:left="709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13046C" w:rsidRDefault="0013046C">
            <w:pPr>
              <w:pStyle w:val="ConsPlusNormal1"/>
              <w:tabs>
                <w:tab w:val="left" w:pos="708"/>
                <w:tab w:val="left" w:pos="1276"/>
              </w:tabs>
              <w:ind w:left="709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13046C">
        <w:tc>
          <w:tcPr>
            <w:tcW w:w="9929" w:type="dxa"/>
          </w:tcPr>
          <w:p w:rsidR="0013046C" w:rsidRDefault="005F14CB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13046C" w:rsidRDefault="0013046C"/>
    <w:sectPr w:rsidR="0013046C" w:rsidSect="000F6130">
      <w:headerReference w:type="default" r:id="rId13"/>
      <w:pgSz w:w="11906" w:h="16838"/>
      <w:pgMar w:top="907" w:right="567" w:bottom="907" w:left="1418" w:header="510" w:footer="34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ED" w:rsidRDefault="00C535ED">
      <w:pPr>
        <w:pStyle w:val="30"/>
      </w:pPr>
      <w:r>
        <w:separator/>
      </w:r>
    </w:p>
  </w:endnote>
  <w:endnote w:type="continuationSeparator" w:id="0">
    <w:p w:rsidR="00C535ED" w:rsidRDefault="00C535E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ED" w:rsidRDefault="00C535ED">
      <w:pPr>
        <w:pStyle w:val="30"/>
      </w:pPr>
      <w:r>
        <w:separator/>
      </w:r>
    </w:p>
  </w:footnote>
  <w:footnote w:type="continuationSeparator" w:id="0">
    <w:p w:rsidR="00C535ED" w:rsidRDefault="00C535E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051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62BE" w:rsidRPr="007262BE" w:rsidRDefault="007262BE">
        <w:pPr>
          <w:pStyle w:val="af7"/>
          <w:jc w:val="center"/>
          <w:rPr>
            <w:rFonts w:ascii="Times New Roman" w:hAnsi="Times New Roman" w:cs="Times New Roman"/>
          </w:rPr>
        </w:pPr>
        <w:r w:rsidRPr="007262BE">
          <w:rPr>
            <w:rFonts w:ascii="Times New Roman" w:hAnsi="Times New Roman" w:cs="Times New Roman"/>
          </w:rPr>
          <w:fldChar w:fldCharType="begin"/>
        </w:r>
        <w:r w:rsidRPr="007262BE">
          <w:rPr>
            <w:rFonts w:ascii="Times New Roman" w:hAnsi="Times New Roman" w:cs="Times New Roman"/>
          </w:rPr>
          <w:instrText>PAGE   \* MERGEFORMAT</w:instrText>
        </w:r>
        <w:r w:rsidRPr="007262BE">
          <w:rPr>
            <w:rFonts w:ascii="Times New Roman" w:hAnsi="Times New Roman" w:cs="Times New Roman"/>
          </w:rPr>
          <w:fldChar w:fldCharType="separate"/>
        </w:r>
        <w:r w:rsidR="004721A5">
          <w:rPr>
            <w:rFonts w:ascii="Times New Roman" w:hAnsi="Times New Roman" w:cs="Times New Roman"/>
            <w:noProof/>
          </w:rPr>
          <w:t>2</w:t>
        </w:r>
        <w:r w:rsidRPr="007262BE">
          <w:rPr>
            <w:rFonts w:ascii="Times New Roman" w:hAnsi="Times New Roman" w:cs="Times New Roman"/>
          </w:rPr>
          <w:fldChar w:fldCharType="end"/>
        </w:r>
      </w:p>
    </w:sdtContent>
  </w:sdt>
  <w:p w:rsidR="0013046C" w:rsidRDefault="0013046C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1223"/>
    <w:multiLevelType w:val="multilevel"/>
    <w:tmpl w:val="EFE816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6C"/>
    <w:rsid w:val="000A10D4"/>
    <w:rsid w:val="000C51F1"/>
    <w:rsid w:val="000F6130"/>
    <w:rsid w:val="0013046C"/>
    <w:rsid w:val="002C2C52"/>
    <w:rsid w:val="00325380"/>
    <w:rsid w:val="004526A1"/>
    <w:rsid w:val="004647C3"/>
    <w:rsid w:val="004721A5"/>
    <w:rsid w:val="005F14CB"/>
    <w:rsid w:val="007262BE"/>
    <w:rsid w:val="00912CA5"/>
    <w:rsid w:val="00942253"/>
    <w:rsid w:val="00B313F0"/>
    <w:rsid w:val="00C535ED"/>
    <w:rsid w:val="00CD7CAC"/>
    <w:rsid w:val="00CE6F5C"/>
    <w:rsid w:val="00D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d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11">
    <w:name w:val="Табличный_боковик_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af8">
    <w:name w:val="Верхний колонтитул Знак"/>
    <w:basedOn w:val="a0"/>
    <w:link w:val="af7"/>
    <w:uiPriority w:val="99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184</cp:revision>
  <dcterms:created xsi:type="dcterms:W3CDTF">2023-01-23T11:20:00Z</dcterms:created>
  <dcterms:modified xsi:type="dcterms:W3CDTF">2023-11-13T14:11:00Z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