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4407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</w:t>
      </w:r>
      <w:r>
        <w:rPr>
          <w:rFonts w:ascii="Times New Roman" w:hAnsi="Times New Roman"/>
          <w:sz w:val="28"/>
          <w:szCs w:val="28"/>
        </w:rPr>
        <w:t xml:space="preserve"> декабря 2023 г.</w:t>
      </w:r>
      <w:r>
        <w:rPr>
          <w:rFonts w:ascii="Times New Roman" w:hAnsi="Times New Roman"/>
          <w:sz w:val="28"/>
          <w:szCs w:val="28"/>
        </w:rPr>
        <w:t xml:space="preserve"> № 46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44078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2E6B37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077A4" w:rsidRDefault="002E6B37" w:rsidP="002E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077A4" w:rsidRDefault="002E6B37" w:rsidP="002E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Рязанской области от 30 августа 2017 г. № 204 «Об утверждении</w:t>
            </w:r>
          </w:p>
          <w:p w:rsidR="00A077A4" w:rsidRDefault="002E6B37" w:rsidP="002E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государственной программы Рязанской области «Формирование</w:t>
            </w:r>
          </w:p>
          <w:p w:rsidR="00A077A4" w:rsidRDefault="002E6B37" w:rsidP="002E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современной городской среды» (в редакции постановлений</w:t>
            </w:r>
            <w:proofErr w:type="gramEnd"/>
          </w:p>
          <w:p w:rsidR="00A077A4" w:rsidRDefault="002E6B37" w:rsidP="002E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Правительства Рязанской области от 08.05.2018 № 127,</w:t>
            </w:r>
          </w:p>
          <w:p w:rsidR="00A077A4" w:rsidRDefault="002E6B37" w:rsidP="002E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25.07.2018</w:t>
            </w:r>
            <w:r w:rsidR="00C73C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206, от 12.03.2019 № 60, от 20.05.2019 № 134,</w:t>
            </w:r>
          </w:p>
          <w:p w:rsidR="00A077A4" w:rsidRDefault="002E6B37" w:rsidP="002E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26.06.2019 № 191, от 24.12.2019 № 436, от 09.06.2020 № 134,</w:t>
            </w:r>
          </w:p>
          <w:p w:rsidR="00A077A4" w:rsidRDefault="002E6B37" w:rsidP="002E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08.12.2020 № 327, от 13.04.2021 № 74, от 08.09.2021 № 232,</w:t>
            </w:r>
          </w:p>
          <w:p w:rsidR="002E6B37" w:rsidRDefault="002E6B37" w:rsidP="002E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24.11.2021 № 325, от 28.12.2021 № 413, от 05.04.2022 № 126,</w:t>
            </w:r>
          </w:p>
          <w:p w:rsidR="00A077A4" w:rsidRDefault="002E6B37" w:rsidP="002E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21.06.2022 № 226, от 13.09.2022 № 327, от 25.10.2022 № 379,</w:t>
            </w:r>
          </w:p>
          <w:p w:rsidR="00A077A4" w:rsidRDefault="002E6B37" w:rsidP="002E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29.11.2022 № 436, от 28.12.2022 № 534, от 28.12.2022 № 538,</w:t>
            </w:r>
          </w:p>
          <w:p w:rsidR="00A077A4" w:rsidRDefault="002E6B37" w:rsidP="002E6B3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07.02.2023 № 43, от 03.04.2023 № 119, от 25.05.2023 № 195,</w:t>
            </w:r>
          </w:p>
          <w:p w:rsidR="000D5EED" w:rsidRPr="002E6B37" w:rsidRDefault="002E6B37" w:rsidP="002E6B3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14.07.2023 № 276, от </w:t>
            </w:r>
            <w:r w:rsidRPr="002E6B37">
              <w:rPr>
                <w:rFonts w:ascii="Times New Roman" w:hAnsi="Times New Roman"/>
                <w:sz w:val="28"/>
                <w:szCs w:val="28"/>
              </w:rPr>
              <w:t>15.08.2023 № 308, от 26.09.2023 № 358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0D5EED" w:rsidRPr="002E6B37" w:rsidTr="002B3460">
        <w:trPr>
          <w:jc w:val="right"/>
        </w:trPr>
        <w:tc>
          <w:tcPr>
            <w:tcW w:w="5000" w:type="pct"/>
          </w:tcPr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приложение № 2 к Постановлению Правительства Рязанской области от 30 августа 2017 г. № 204 «Об утверждении государственной программы Рязанской области «Формирование современной городской среды» следующие изменения:</w:t>
            </w:r>
          </w:p>
          <w:p w:rsidR="002E6B37" w:rsidRPr="002E6B37" w:rsidRDefault="002E6B37" w:rsidP="00A077A4">
            <w:pPr>
              <w:pStyle w:val="ac"/>
              <w:numPr>
                <w:ilvl w:val="0"/>
                <w:numId w:val="7"/>
              </w:numPr>
              <w:tabs>
                <w:tab w:val="left" w:pos="99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разделе 5 «Сведения о Программе»:</w:t>
            </w:r>
          </w:p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6.2 пункта 6 «Механизм финансирования мероприятий Программы»: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2" w:history="1">
              <w:r w:rsidRPr="002E6B37">
                <w:rPr>
                  <w:rFonts w:ascii="Times New Roman" w:hAnsi="Times New Roman"/>
                  <w:sz w:val="28"/>
                  <w:szCs w:val="28"/>
                </w:rPr>
                <w:t>Порядке</w:t>
              </w:r>
            </w:hyperlink>
            <w:r w:rsidRPr="002E6B37">
              <w:rPr>
                <w:rFonts w:ascii="Times New Roman" w:hAnsi="Times New Roman"/>
                <w:sz w:val="28"/>
                <w:szCs w:val="28"/>
              </w:rPr>
              <w:t xml:space="preserve"> предоставления и распределения субсидий из областного бюджета местным бюджетам:</w:t>
            </w:r>
          </w:p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дополнить новым пунктом 10 следующего содержания:</w:t>
            </w:r>
          </w:p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«10.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Адресный перечень дворовых территорий, нуждающихся в благоустройстве (с учетом их физического состояни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я) и подлежащих благоустройству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исходя из минимального перечня работ по благоустройству, приведен в приложении № 8 к настоящей Программе</w:t>
            </w:r>
            <w:proofErr w:type="gramStart"/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пункты 10-13 считать соответственно пунктами 11-14;</w:t>
            </w:r>
          </w:p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14 считать пунктом 15 и в нем:</w:t>
            </w:r>
          </w:p>
          <w:p w:rsidR="002E6B37" w:rsidRPr="002E6B37" w:rsidRDefault="0072702B" w:rsidP="00A077A4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2E6B37" w:rsidRPr="002E6B37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подпункты 14.1</w:t>
              </w:r>
            </w:hyperlink>
            <w:r w:rsidR="002E6B37"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-14.7 считать соответственно подпунктами 15.1-15.7;</w:t>
            </w:r>
          </w:p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пункты 15-19 считать соответственно пунктами 16-20;</w:t>
            </w:r>
          </w:p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sz w:val="28"/>
                <w:szCs w:val="28"/>
              </w:rPr>
              <w:t>- в пункте 20: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sz w:val="28"/>
                <w:szCs w:val="28"/>
              </w:rPr>
              <w:t>в абзаце первом после цифр «3.1.4» дополнить цифрами «,</w:t>
            </w:r>
            <w:r w:rsidR="00A07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6B37">
              <w:rPr>
                <w:rFonts w:ascii="Times New Roman" w:hAnsi="Times New Roman"/>
                <w:sz w:val="28"/>
                <w:szCs w:val="28"/>
              </w:rPr>
              <w:t>3.1.5, 3.1.6, 3.1.8»;</w:t>
            </w:r>
          </w:p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</w:t>
            </w:r>
            <w:r w:rsidRPr="002E6B37">
              <w:rPr>
                <w:rFonts w:ascii="Times New Roman" w:hAnsi="Times New Roman"/>
                <w:sz w:val="28"/>
                <w:szCs w:val="28"/>
              </w:rPr>
              <w:t xml:space="preserve"> третий изложить в следующей редакции: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sz w:val="28"/>
                <w:szCs w:val="28"/>
              </w:rPr>
              <w:t>«Расходование субсидии по мероприятиям, предусмотренным подпунктами 1.1.1 (в части осуществления расходов, связанных с выполнением работ по благоустройству дворовых территорий), 3.1.2, 3.1.8 таблицы пункта 5 «Перечень мероприятий Программы» раздела 5 настоящей Программы осуществляется муниципальными образованиями Рязанской области путем</w:t>
            </w:r>
            <w:proofErr w:type="gramStart"/>
            <w:r w:rsidRPr="002E6B3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2E6B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20 считать пунктом 21;</w:t>
            </w:r>
          </w:p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пункты 21 считать соответственно пунктами 22-23 и </w:t>
            </w:r>
            <w:r w:rsidRPr="002E6B3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«22. </w:t>
            </w:r>
            <w:proofErr w:type="gramStart"/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реализацией мероприятий, предусмотренных подпунктом 1.1.1 таблицы пункта 5 «Перечень мероприятий Программы» раздела 5 настоящей Программы, осуществляется межведомственной комиссией.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 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Результатами использования субсидий являются следующие показатели: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мероприятия, предусмотренного подпунктом 1.1.1 таблицы пункта 5 «Перечень мероприятий Программы» настоящей Программы, 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– 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среды;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мероприятия, предусмотренного подпунктом 1.1.2 таблицы пункта 5 «Перечень мероприятий Программы» раздела 5 настоящей Программы, 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реализованы проекты </w:t>
            </w:r>
            <w:proofErr w:type="gramStart"/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малых городах и исторических поселениях, нарастающим итогом;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мероприятия, предусмотренного подпунктом 3.1.1 таблицы пункта 5 «Перечень мероприятий Программы» раздела 5 настоящей Программы, 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количество благоустроенных муниципальных территорий общего пользования;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мероприятия, предусмотренного подпунктом 3.1.2 таблицы пункта 5 «Перечень мероприятий Программы» раздела 5 настоящей Программы, 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количество благоустроенных дворовых территорий исходя из минимального перечня видов работ по благоустройству;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мероприятия, предусмотренного подпунктом 3.1.4 таблицы пункта 5 «Перечень мероприятий Программы» раздела 5 настоящей Программы, 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количество комплектов проектной документации в рамках благоустройства общественных территорий;</w:t>
            </w:r>
          </w:p>
          <w:p w:rsidR="002E6B37" w:rsidRPr="002E6B37" w:rsidRDefault="00A077A4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2E6B37"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мероприятия, предусмотренного подпунктом 3.1.5 таблицы пункта 5 «Перечень мероприятий Программы» раздела 5 настоящей </w:t>
            </w:r>
            <w:r w:rsidR="002E6B37"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Программы,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2E6B37"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количество благоустроенных общественных территорий муниципальных образований Рязанской области;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мероприятия, предусмотренного подпунктом 3.1.6 таблицы пункта 5 «Перечень мероприятий Программы» раздела 5 настоящей Программы, 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протяженность систем наружного освещения, в отношении которых произведен капитальный ремонт;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мероприятия, предусмотренного подпунктом 3.1.8 таблицы пункта 5 «Перечень мероприятий Программы» раздела 5 настоящей Программы, </w:t>
            </w:r>
            <w:r w:rsidR="00A07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количество обустроенных детских игровых площадок</w:t>
            </w:r>
            <w:proofErr w:type="gramStart"/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дополнить пунктом 24 следующего содержания:</w:t>
            </w:r>
          </w:p>
          <w:p w:rsidR="002E6B37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«24. Порядок информирования граждан о ходе выполнения Программы и муниципальных программ (подпрограмм) формирования современной городской среды приведен в приложении № 9 к настоящей Программе</w:t>
            </w:r>
            <w:proofErr w:type="gramStart"/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D13643" w:rsidRPr="002E6B37" w:rsidRDefault="002E6B37" w:rsidP="00A077A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в приложении № 7 к государственной программе «Формирование современной городской среды» дополнить новыми пунктами 53-96 следующего содержания:</w:t>
            </w:r>
          </w:p>
        </w:tc>
      </w:tr>
    </w:tbl>
    <w:p w:rsidR="002E6B37" w:rsidRPr="00A077A4" w:rsidRDefault="002E6B37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572"/>
        <w:gridCol w:w="6915"/>
        <w:gridCol w:w="1009"/>
        <w:gridCol w:w="997"/>
      </w:tblGrid>
      <w:tr w:rsidR="002E6B37" w:rsidRPr="00A077A4" w:rsidTr="00A077A4">
        <w:trPr>
          <w:trHeight w:val="263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6B37" w:rsidRPr="00A077A4" w:rsidTr="00A077A4">
        <w:trPr>
          <w:trHeight w:val="281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«53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Рязань, Нижний городской парк (2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Рязань, Нижний городской парк (1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Лыбедский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бульвар 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</w:tr>
      <w:tr w:rsidR="002E6B37" w:rsidRPr="00A077A4" w:rsidTr="00A077A4">
        <w:trPr>
          <w:trHeight w:val="281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г. Рязань, сквер им.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Маргелова</w:t>
            </w:r>
            <w:proofErr w:type="spellEnd"/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rHeight w:val="295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г. Рязань, Кремлевский сквер (сквер на </w:t>
            </w:r>
            <w:proofErr w:type="gramStart"/>
            <w:r w:rsidRPr="00A077A4">
              <w:rPr>
                <w:rFonts w:ascii="Times New Roman" w:hAnsi="Times New Roman"/>
                <w:sz w:val="24"/>
                <w:szCs w:val="24"/>
              </w:rPr>
              <w:t>Соборной</w:t>
            </w:r>
            <w:proofErr w:type="gramEnd"/>
            <w:r w:rsidRPr="00A077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3.1.7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rHeight w:val="854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915" w:type="dxa"/>
          </w:tcPr>
          <w:p w:rsidR="00A077A4" w:rsidRDefault="002E6B37" w:rsidP="00A077A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Александро-Невское городское поселение Александро-Невского муниципального района Рязанской области, ремонт </w:t>
            </w:r>
          </w:p>
          <w:p w:rsidR="002E6B37" w:rsidRPr="00A077A4" w:rsidRDefault="002E6B37" w:rsidP="00A077A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ул. Советская (1-4 очередь)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rHeight w:val="728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Александро-Невское городское поселение Александро-Невского муниципального района Рязанской области, территория памятника М.Д. Скобелева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rHeight w:val="532"/>
          <w:tblHeader/>
        </w:trPr>
        <w:tc>
          <w:tcPr>
            <w:tcW w:w="572" w:type="dxa"/>
            <w:tcBorders>
              <w:bottom w:val="single" w:sz="4" w:space="0" w:color="auto"/>
            </w:tcBorders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915" w:type="dxa"/>
            <w:tcBorders>
              <w:bottom w:val="single" w:sz="4" w:space="0" w:color="auto"/>
            </w:tcBorders>
          </w:tcPr>
          <w:p w:rsidR="002E6B37" w:rsidRPr="00A077A4" w:rsidRDefault="002E6B37" w:rsidP="00A077A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парк в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>. Сапожок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rHeight w:val="518"/>
          <w:tblHeader/>
        </w:trPr>
        <w:tc>
          <w:tcPr>
            <w:tcW w:w="572" w:type="dxa"/>
            <w:tcBorders>
              <w:bottom w:val="single" w:sz="4" w:space="0" w:color="auto"/>
            </w:tcBorders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915" w:type="dxa"/>
            <w:tcBorders>
              <w:bottom w:val="single" w:sz="4" w:space="0" w:color="auto"/>
            </w:tcBorders>
          </w:tcPr>
          <w:p w:rsidR="002E6B37" w:rsidRPr="00A077A4" w:rsidRDefault="002E6B37" w:rsidP="00A077A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>, сквер в честь ликвидаторов последствий аварии на ЧАЭС (2 очередь)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rHeight w:val="798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37" w:rsidRPr="00A077A4" w:rsidRDefault="002E6B37" w:rsidP="00A077A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Ухоловское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детский городок по ул. Ленина в </w:t>
            </w:r>
            <w:r w:rsidRPr="00A077A4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>. Ухолово для детей школьного и дошкольного возраста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Кадомское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прилегающая территория к муниципальному учреждению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 по ул. Ленина в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Лесновское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области, детский парк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rHeight w:val="281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г. Спас-Клепики, сквер на пл. Ленина 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Сараевское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первая очередь улицы Ленина в </w:t>
            </w:r>
            <w:r w:rsidRPr="00A077A4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>. Сараи (около д. 122)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Елатомское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парк культуры и отдыха</w:t>
            </w:r>
            <w:r w:rsidR="00A077A4">
              <w:rPr>
                <w:rFonts w:ascii="Times New Roman" w:hAnsi="Times New Roman"/>
                <w:sz w:val="24"/>
                <w:szCs w:val="24"/>
              </w:rPr>
              <w:t>,</w:t>
            </w:r>
            <w:r w:rsidR="00A077A4">
              <w:rPr>
                <w:rFonts w:ascii="Times New Roman" w:hAnsi="Times New Roman"/>
                <w:sz w:val="24"/>
                <w:szCs w:val="24"/>
              </w:rPr>
              <w:br/>
            </w:r>
            <w:r w:rsidRPr="00A077A4">
              <w:rPr>
                <w:rFonts w:ascii="Times New Roman" w:hAnsi="Times New Roman"/>
                <w:sz w:val="24"/>
                <w:szCs w:val="24"/>
              </w:rPr>
              <w:t>ул. Свердлова (2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A077A4" w:rsidRPr="00A077A4" w:rsidTr="00D407F0">
        <w:trPr>
          <w:trHeight w:val="263"/>
          <w:tblHeader/>
        </w:trPr>
        <w:tc>
          <w:tcPr>
            <w:tcW w:w="572" w:type="dxa"/>
          </w:tcPr>
          <w:p w:rsidR="00A077A4" w:rsidRPr="00A077A4" w:rsidRDefault="00A077A4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15" w:type="dxa"/>
          </w:tcPr>
          <w:p w:rsidR="00A077A4" w:rsidRPr="00A077A4" w:rsidRDefault="00A077A4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A077A4" w:rsidRPr="00A077A4" w:rsidRDefault="00A077A4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A077A4" w:rsidRPr="00A077A4" w:rsidRDefault="00A077A4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, территория рынка 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Александро-Невское городское поселение Александро-Невского муниципального района Рязанской области, Парк героев </w:t>
            </w:r>
            <w:r w:rsidRPr="00A077A4">
              <w:rPr>
                <w:rFonts w:ascii="Times New Roman" w:hAnsi="Times New Roman"/>
                <w:sz w:val="24"/>
                <w:szCs w:val="24"/>
              </w:rPr>
              <w:br/>
              <w:t>(5 очередь)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Спас-Клепики, территория между сквером по ул. Есенина и сквером по ул. Просвещения (1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Спас-Клепики, территория между сквером по ул. Есенина и сквером по ул. Просвещения (2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</w:t>
            </w:r>
            <w:r w:rsidR="00A07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Кораблино, сквер по ул. </w:t>
            </w:r>
            <w:proofErr w:type="gramStart"/>
            <w:r w:rsidRPr="00A077A4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(1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</w:t>
            </w:r>
            <w:r w:rsidR="00A07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Кораблино, сквер по ул. </w:t>
            </w:r>
            <w:proofErr w:type="gramStart"/>
            <w:r w:rsidRPr="00A077A4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(2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г. Михайлов, парк «Семейный» по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077A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077A4">
              <w:rPr>
                <w:rFonts w:ascii="Times New Roman" w:hAnsi="Times New Roman"/>
                <w:sz w:val="24"/>
                <w:szCs w:val="24"/>
              </w:rPr>
              <w:t>ира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077A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077A4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г. Михайлов, парк «Семейный» по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077A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077A4">
              <w:rPr>
                <w:rFonts w:ascii="Times New Roman" w:hAnsi="Times New Roman"/>
                <w:sz w:val="24"/>
                <w:szCs w:val="24"/>
              </w:rPr>
              <w:t>ира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(III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>, общественное пространство вокруг памятника «Героям войны» (2 очередь)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A077A4">
              <w:rPr>
                <w:rFonts w:ascii="Times New Roman" w:hAnsi="Times New Roman"/>
                <w:sz w:val="24"/>
                <w:szCs w:val="24"/>
              </w:rPr>
              <w:t>Рыбное</w:t>
            </w:r>
            <w:proofErr w:type="gram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, хоккейная коробка по ул.1-я Заводская в районе </w:t>
            </w:r>
            <w:r w:rsidRPr="00A077A4">
              <w:rPr>
                <w:rFonts w:ascii="Times New Roman" w:hAnsi="Times New Roman"/>
                <w:sz w:val="24"/>
                <w:szCs w:val="24"/>
              </w:rPr>
              <w:br/>
              <w:t xml:space="preserve">дома 11А 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</w:t>
            </w:r>
            <w:r w:rsidR="00A07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7A4">
              <w:rPr>
                <w:rFonts w:ascii="Times New Roman" w:hAnsi="Times New Roman"/>
                <w:sz w:val="24"/>
                <w:szCs w:val="24"/>
              </w:rPr>
              <w:t xml:space="preserve">Ряжск, общественная территория  по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077A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077A4">
              <w:rPr>
                <w:rFonts w:ascii="Times New Roman" w:hAnsi="Times New Roman"/>
                <w:sz w:val="24"/>
                <w:szCs w:val="24"/>
              </w:rPr>
              <w:t>оветская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(1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</w:t>
            </w:r>
            <w:r w:rsidR="00A07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7A4">
              <w:rPr>
                <w:rFonts w:ascii="Times New Roman" w:hAnsi="Times New Roman"/>
                <w:sz w:val="24"/>
                <w:szCs w:val="24"/>
              </w:rPr>
              <w:t xml:space="preserve">Ряжск, общественная территория  по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077A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077A4">
              <w:rPr>
                <w:rFonts w:ascii="Times New Roman" w:hAnsi="Times New Roman"/>
                <w:sz w:val="24"/>
                <w:szCs w:val="24"/>
              </w:rPr>
              <w:t>оветская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(2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Сараевское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сквер по улице Ленина д. № 115 </w:t>
            </w:r>
            <w:r w:rsidRPr="00A077A4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>. Сараи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Спасск-Рязанский,  бульвар «Советский» (1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  <w:tcBorders>
              <w:bottom w:val="single" w:sz="4" w:space="0" w:color="auto"/>
            </w:tcBorders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915" w:type="dxa"/>
            <w:tcBorders>
              <w:bottom w:val="single" w:sz="4" w:space="0" w:color="auto"/>
            </w:tcBorders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Шацк, городской парк по улице Красная площадь (1 этап)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Шацк, городской парк по улице Красная площадь (2 этап)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Шиловское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области, набережная (1 этап)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  <w:tcBorders>
              <w:top w:val="single" w:sz="4" w:space="0" w:color="auto"/>
            </w:tcBorders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915" w:type="dxa"/>
            <w:tcBorders>
              <w:top w:val="single" w:sz="4" w:space="0" w:color="auto"/>
            </w:tcBorders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Шиловское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области, набережная (2 этап)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rHeight w:val="840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915" w:type="dxa"/>
          </w:tcPr>
          <w:p w:rsidR="006A19A5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, общественная </w:t>
            </w:r>
            <w:proofErr w:type="gramStart"/>
            <w:r w:rsidRPr="00A077A4">
              <w:rPr>
                <w:rFonts w:ascii="Times New Roman" w:hAnsi="Times New Roman"/>
                <w:sz w:val="24"/>
                <w:szCs w:val="24"/>
              </w:rPr>
              <w:t>территория</w:t>
            </w:r>
            <w:proofErr w:type="gram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расположенная по адресу: г.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, ул. Советская, между многоквартирными </w:t>
            </w:r>
          </w:p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домами № 191, 191А, 191Б, 193 (2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rHeight w:val="253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Сасово, Пешеходная зона «Частный квартал» (3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Сасово, Пешеходная зона «Частный квартал» (4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Скопин, площадь В.И. Ленина (территория у скульптуры «МИРУ МИР») (1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Черезовские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пруды (четная сторона по ул. Новоселов)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rHeight w:val="295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Рязань, сквер ЖКХ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rHeight w:val="203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Рязань, Лесопарк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rHeight w:val="253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г. Рязань, Новопавловская роща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rHeight w:val="1112"/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Побединское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площадка для мини футбола по адресу: Рязанская область,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Побединское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Побединка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77A4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A077A4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(1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Елатомское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парк культуры и отдыха, </w:t>
            </w:r>
            <w:r w:rsidRPr="00A077A4">
              <w:rPr>
                <w:rFonts w:ascii="Times New Roman" w:hAnsi="Times New Roman"/>
                <w:sz w:val="24"/>
                <w:szCs w:val="24"/>
              </w:rPr>
              <w:br/>
              <w:t>ул. Свердлова (3 этап)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E6B37" w:rsidRPr="00A077A4" w:rsidTr="00A077A4">
        <w:trPr>
          <w:tblHeader/>
        </w:trPr>
        <w:tc>
          <w:tcPr>
            <w:tcW w:w="572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915" w:type="dxa"/>
          </w:tcPr>
          <w:p w:rsidR="002E6B37" w:rsidRPr="00A077A4" w:rsidRDefault="002E6B37" w:rsidP="00A077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7A4">
              <w:rPr>
                <w:rFonts w:ascii="Times New Roman" w:hAnsi="Times New Roman"/>
                <w:sz w:val="24"/>
                <w:szCs w:val="24"/>
              </w:rPr>
              <w:t>Лесновское</w:t>
            </w:r>
            <w:proofErr w:type="spellEnd"/>
            <w:r w:rsidRPr="00A07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области, детский парк (4 очередь)</w:t>
            </w:r>
          </w:p>
        </w:tc>
        <w:tc>
          <w:tcPr>
            <w:tcW w:w="1009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97" w:type="dxa"/>
          </w:tcPr>
          <w:p w:rsidR="002E6B37" w:rsidRPr="00A077A4" w:rsidRDefault="002E6B37" w:rsidP="00A07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7A4">
              <w:rPr>
                <w:rFonts w:ascii="Times New Roman" w:hAnsi="Times New Roman"/>
                <w:sz w:val="24"/>
                <w:szCs w:val="24"/>
              </w:rPr>
              <w:t>2024»</w:t>
            </w:r>
          </w:p>
        </w:tc>
      </w:tr>
    </w:tbl>
    <w:p w:rsidR="002E6B37" w:rsidRPr="00A077A4" w:rsidRDefault="002E6B37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E6B37" w:rsidRPr="002E6B37" w:rsidTr="002B3460">
        <w:trPr>
          <w:jc w:val="right"/>
        </w:trPr>
        <w:tc>
          <w:tcPr>
            <w:tcW w:w="5000" w:type="pct"/>
            <w:gridSpan w:val="3"/>
          </w:tcPr>
          <w:p w:rsidR="002E6B37" w:rsidRPr="002E6B37" w:rsidRDefault="002E6B37" w:rsidP="002E6B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sz w:val="28"/>
                <w:szCs w:val="28"/>
              </w:rPr>
              <w:lastRenderedPageBreak/>
              <w:t>3) </w:t>
            </w:r>
            <w:r w:rsidR="00A077A4">
              <w:rPr>
                <w:rFonts w:ascii="Times New Roman" w:hAnsi="Times New Roman"/>
                <w:sz w:val="28"/>
                <w:szCs w:val="28"/>
              </w:rPr>
              <w:t>дополнить приложением № </w:t>
            </w:r>
            <w:r w:rsidRPr="002E6B37">
              <w:rPr>
                <w:rFonts w:ascii="Times New Roman" w:hAnsi="Times New Roman"/>
                <w:sz w:val="28"/>
                <w:szCs w:val="28"/>
              </w:rPr>
              <w:t>8 согласно приложению №</w:t>
            </w:r>
            <w:r w:rsidR="00A077A4">
              <w:rPr>
                <w:rFonts w:ascii="Times New Roman" w:hAnsi="Times New Roman"/>
                <w:sz w:val="28"/>
                <w:szCs w:val="28"/>
              </w:rPr>
              <w:t> </w:t>
            </w:r>
            <w:r w:rsidRPr="002E6B37">
              <w:rPr>
                <w:rFonts w:ascii="Times New Roman" w:hAnsi="Times New Roman"/>
                <w:sz w:val="28"/>
                <w:szCs w:val="28"/>
              </w:rPr>
              <w:t>1 к настоящему постановлению;</w:t>
            </w:r>
          </w:p>
          <w:p w:rsidR="002E6B37" w:rsidRPr="002E6B37" w:rsidRDefault="002E6B37" w:rsidP="00A077A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  <w:r w:rsidRPr="002E6B37">
              <w:rPr>
                <w:rFonts w:ascii="Times New Roman" w:hAnsi="Times New Roman"/>
                <w:sz w:val="28"/>
                <w:szCs w:val="28"/>
              </w:rPr>
              <w:t> дополнить приложением №</w:t>
            </w:r>
            <w:r w:rsidR="00A077A4">
              <w:rPr>
                <w:rFonts w:ascii="Times New Roman" w:hAnsi="Times New Roman"/>
                <w:sz w:val="28"/>
                <w:szCs w:val="28"/>
              </w:rPr>
              <w:t> </w:t>
            </w:r>
            <w:r w:rsidRPr="002E6B37">
              <w:rPr>
                <w:rFonts w:ascii="Times New Roman" w:hAnsi="Times New Roman"/>
                <w:sz w:val="28"/>
                <w:szCs w:val="28"/>
              </w:rPr>
              <w:t xml:space="preserve">9 согласно </w:t>
            </w:r>
            <w:r w:rsidR="00A077A4">
              <w:rPr>
                <w:rFonts w:ascii="Times New Roman" w:hAnsi="Times New Roman"/>
                <w:sz w:val="28"/>
                <w:szCs w:val="28"/>
              </w:rPr>
              <w:t>приложению № </w:t>
            </w:r>
            <w:r w:rsidRPr="002E6B37">
              <w:rPr>
                <w:rFonts w:ascii="Times New Roman" w:hAnsi="Times New Roman"/>
                <w:sz w:val="28"/>
                <w:szCs w:val="28"/>
              </w:rPr>
              <w:t>2 к настоящему постановлению.</w:t>
            </w:r>
          </w:p>
        </w:tc>
      </w:tr>
      <w:tr w:rsidR="002B3460" w:rsidRPr="002E6B37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2E6B37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E6B37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E6B37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E6B37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2E6B3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2E6B37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2E6B37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E6B37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E6B37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E6B37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E6B3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2B" w:rsidRDefault="0072702B">
      <w:r>
        <w:separator/>
      </w:r>
    </w:p>
  </w:endnote>
  <w:endnote w:type="continuationSeparator" w:id="0">
    <w:p w:rsidR="0072702B" w:rsidRDefault="0072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2B" w:rsidRDefault="0072702B">
      <w:r>
        <w:separator/>
      </w:r>
    </w:p>
  </w:footnote>
  <w:footnote w:type="continuationSeparator" w:id="0">
    <w:p w:rsidR="0072702B" w:rsidRDefault="0072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35600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E9D1A9A"/>
    <w:multiLevelType w:val="hybridMultilevel"/>
    <w:tmpl w:val="D68AF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r4hPpgWyqyphinHElUJ9Ec6qO8=" w:salt="UePTmSV2w+KLCZeAK7723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E6B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9A5"/>
    <w:rsid w:val="006A1F71"/>
    <w:rsid w:val="006F328B"/>
    <w:rsid w:val="006F5886"/>
    <w:rsid w:val="00707734"/>
    <w:rsid w:val="00707E19"/>
    <w:rsid w:val="00712F7C"/>
    <w:rsid w:val="0072328A"/>
    <w:rsid w:val="0072702B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5600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077A4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44078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3C21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E6B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E6B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A82E397A526469B196CD6FBFFD1E7B5335179A4609EDD52675E894AB312EF15888114AA37D97BBCAD8950389A5961BCE4530866B848698D479C8D062K2G3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71BF54AFD3D3646040A819D88B1877619B965C7C3A9476182DA7C9A6D9CCF7CCDFF0D334B861AC8EDC1D85D18E0A0E648CDF4BFFDEEFDC8381D3DBS3oD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2008-04-23T08:17:00Z</cp:lastPrinted>
  <dcterms:created xsi:type="dcterms:W3CDTF">2023-12-06T12:38:00Z</dcterms:created>
  <dcterms:modified xsi:type="dcterms:W3CDTF">2023-12-12T13:29:00Z</dcterms:modified>
</cp:coreProperties>
</file>