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87BF7" w:rsidRPr="00F16284">
        <w:tc>
          <w:tcPr>
            <w:tcW w:w="5428" w:type="dxa"/>
          </w:tcPr>
          <w:p w:rsidR="00487BF7" w:rsidRPr="00F16284" w:rsidRDefault="00487B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</w:p>
          <w:p w:rsidR="00487BF7" w:rsidRPr="00452FB5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487BF7" w:rsidRPr="00F16284">
        <w:tc>
          <w:tcPr>
            <w:tcW w:w="5428" w:type="dxa"/>
          </w:tcPr>
          <w:p w:rsidR="00487BF7" w:rsidRPr="00F16284" w:rsidRDefault="00487B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7BF7" w:rsidRPr="0087692E" w:rsidRDefault="0070714B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492</w:t>
            </w:r>
            <w:bookmarkStart w:id="0" w:name="_GoBack"/>
            <w:bookmarkEnd w:id="0"/>
          </w:p>
        </w:tc>
      </w:tr>
      <w:tr w:rsidR="00487BF7" w:rsidRPr="00F16284">
        <w:tc>
          <w:tcPr>
            <w:tcW w:w="5428" w:type="dxa"/>
          </w:tcPr>
          <w:p w:rsidR="00487BF7" w:rsidRPr="00F16284" w:rsidRDefault="00487B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87BF7" w:rsidRPr="00F16284">
        <w:tc>
          <w:tcPr>
            <w:tcW w:w="5428" w:type="dxa"/>
          </w:tcPr>
          <w:p w:rsidR="00487BF7" w:rsidRPr="00F16284" w:rsidRDefault="00487B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87BF7" w:rsidRPr="00F16284">
        <w:tc>
          <w:tcPr>
            <w:tcW w:w="5428" w:type="dxa"/>
          </w:tcPr>
          <w:p w:rsidR="00487BF7" w:rsidRPr="00F16284" w:rsidRDefault="00487B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</w:t>
            </w:r>
          </w:p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от 28.12.2007 № 359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87BF7" w:rsidRDefault="00487BF7" w:rsidP="00487BF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Е Р Е Ч Е Н Ь </w:t>
      </w:r>
    </w:p>
    <w:p w:rsidR="00487BF7" w:rsidRDefault="00487BF7" w:rsidP="00487BF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источников доходов муниципальных образований Рязанской</w:t>
      </w:r>
    </w:p>
    <w:p w:rsidR="00487BF7" w:rsidRDefault="00487BF7" w:rsidP="00487BF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области,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закрепляемых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органами государственной власти</w:t>
      </w:r>
    </w:p>
    <w:p w:rsidR="00487BF7" w:rsidRDefault="00487BF7" w:rsidP="00487BF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Рязанской области,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находящимися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их ведении казенными</w:t>
      </w:r>
    </w:p>
    <w:p w:rsidR="00487BF7" w:rsidRDefault="00487BF7" w:rsidP="00487BF7">
      <w:pPr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учреждениями, государственными органами Рязанской области</w:t>
      </w:r>
    </w:p>
    <w:p w:rsidR="00487BF7" w:rsidRDefault="00487BF7" w:rsidP="00487BF7">
      <w:pPr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9"/>
        <w:gridCol w:w="5306"/>
        <w:gridCol w:w="3666"/>
      </w:tblGrid>
      <w:tr w:rsidR="00487BF7" w:rsidRPr="00452FB5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487BF7" w:rsidRPr="0087692E" w:rsidRDefault="00487BF7" w:rsidP="0048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487BF7" w:rsidRDefault="00487BF7" w:rsidP="0048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источника доходов </w:t>
            </w:r>
          </w:p>
          <w:p w:rsidR="00487BF7" w:rsidRPr="00452FB5" w:rsidRDefault="00487BF7" w:rsidP="0048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бюджетов муниципальных образований Рязанской области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487BF7" w:rsidRPr="0087692E" w:rsidRDefault="00487BF7" w:rsidP="0048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  <w:p w:rsidR="00487BF7" w:rsidRPr="00452FB5" w:rsidRDefault="00487BF7" w:rsidP="0048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органа государственной власти, государственного органа Рязанской области</w:t>
            </w:r>
          </w:p>
        </w:tc>
      </w:tr>
    </w:tbl>
    <w:p w:rsidR="00487BF7" w:rsidRPr="00487BF7" w:rsidRDefault="00487BF7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9"/>
        <w:gridCol w:w="5306"/>
        <w:gridCol w:w="3666"/>
      </w:tblGrid>
      <w:tr w:rsidR="00487BF7" w:rsidRPr="0087692E" w:rsidTr="00487BF7">
        <w:trPr>
          <w:trHeight w:val="1"/>
          <w:tblHeader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87692E" w:rsidRDefault="00487BF7" w:rsidP="001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F967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 xml:space="preserve">главное управление по взаимодействию с федеральными территориальными органами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содержащих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F967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за вовлечение несовершеннолетнего в процесс потребления табака)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веществ)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за нарушение установленного порядка патентования объектов промышленной собственности в иностранных государствах)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зонах)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</w:t>
            </w:r>
            <w:r w:rsidRPr="00487BF7">
              <w:rPr>
                <w:rFonts w:ascii="Times New Roman" w:hAnsi="Times New Roman"/>
                <w:spacing w:val="-4"/>
                <w:sz w:val="24"/>
                <w:szCs w:val="24"/>
              </w:rPr>
              <w:t>за нарушение требований лесного законодательства об учете древесины и сделок с ней)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территориальными органами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и энергопотребляющих объектов без разрешения соответствующих органов)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использования и реализации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подкарантинной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продукции (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подкарантинного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материала, </w:t>
            </w:r>
            <w:proofErr w:type="spellStart"/>
            <w:r w:rsidRPr="006533FF">
              <w:rPr>
                <w:rFonts w:ascii="Times New Roman" w:hAnsi="Times New Roman"/>
                <w:sz w:val="24"/>
                <w:szCs w:val="24"/>
              </w:rPr>
              <w:t>подкарантинного</w:t>
            </w:r>
            <w:proofErr w:type="spell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груза))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F967C1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территориальными органами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территориальными органами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487BF7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 xml:space="preserve">главное управление по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</w:t>
            </w: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порядка проведения специальной оценки условий труда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533FF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лица), осуществляющего муниципальный контроль)</w:t>
            </w:r>
            <w:proofErr w:type="gramEnd"/>
          </w:p>
          <w:p w:rsidR="00F967C1" w:rsidRPr="006533FF" w:rsidRDefault="00F967C1" w:rsidP="0016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образования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государственная жилищная инспекция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образования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6533FF">
              <w:rPr>
                <w:rFonts w:ascii="Times New Roman" w:hAnsi="Times New Roman"/>
                <w:sz w:val="24"/>
                <w:szCs w:val="24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F967C1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образования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21 Кодекса Российской Федерации об административных правонарушениях, за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территориальными органами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ветеринарии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экономического развития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ветеринарии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</w:t>
            </w: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ветеринарии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главное управление ветеринарии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ветеринарии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антикоррупционный комитет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33FF">
              <w:rPr>
                <w:rFonts w:ascii="Times New Roman" w:hAnsi="Times New Roman"/>
                <w:sz w:val="24"/>
                <w:szCs w:val="24"/>
              </w:rPr>
              <w:br/>
              <w:t>министерство экономического развития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городских округов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муниципальных районов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городских (сельских) поселений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0C31F1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0C31F1">
              <w:rPr>
                <w:rFonts w:ascii="Times New Roman" w:hAnsi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</w:t>
            </w:r>
            <w:r w:rsidRPr="000C31F1">
              <w:rPr>
                <w:rFonts w:ascii="Times New Roman" w:hAnsi="Times New Roman"/>
                <w:sz w:val="24"/>
                <w:szCs w:val="24"/>
              </w:rPr>
              <w:lastRenderedPageBreak/>
              <w:t>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муниципальных округов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0C31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природопользования Рязанской </w:t>
            </w:r>
            <w:r w:rsidRPr="000C31F1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бюджеты городских округов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бюджеты муниципальных районов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бюджеты городских (сельских) поселений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487BF7" w:rsidRPr="00362AD0" w:rsidTr="00487BF7">
        <w:trPr>
          <w:trHeight w:val="1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3FF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объектам, а также вреда, причиненного водным объектам), подлежащие зачислению в бюджеты муниципальных округов</w:t>
            </w:r>
            <w:proofErr w:type="gramEnd"/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7BF7" w:rsidRPr="006533FF" w:rsidRDefault="00487BF7" w:rsidP="0016217A">
            <w:pPr>
              <w:rPr>
                <w:rFonts w:ascii="Times New Roman" w:hAnsi="Times New Roman"/>
                <w:sz w:val="24"/>
                <w:szCs w:val="24"/>
              </w:rPr>
            </w:pPr>
            <w:r w:rsidRPr="006533FF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 w:rsidR="00F967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87BF7" w:rsidRDefault="00487BF7" w:rsidP="00487BF7">
      <w:pPr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87BF7" w:rsidRPr="00190FF9" w:rsidRDefault="00487B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87BF7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A3" w:rsidRDefault="00D619A3">
      <w:r>
        <w:separator/>
      </w:r>
    </w:p>
  </w:endnote>
  <w:endnote w:type="continuationSeparator" w:id="0">
    <w:p w:rsidR="00D619A3" w:rsidRDefault="00D6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A3" w:rsidRDefault="00D619A3">
      <w:r>
        <w:separator/>
      </w:r>
    </w:p>
  </w:footnote>
  <w:footnote w:type="continuationSeparator" w:id="0">
    <w:p w:rsidR="00D619A3" w:rsidRDefault="00D61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0714B">
      <w:rPr>
        <w:rStyle w:val="a8"/>
        <w:rFonts w:ascii="Times New Roman" w:hAnsi="Times New Roman"/>
        <w:noProof/>
        <w:sz w:val="28"/>
        <w:szCs w:val="28"/>
      </w:rPr>
      <w:t>31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F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87BF7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14B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19A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67C1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31</Pages>
  <Words>11229</Words>
  <Characters>64006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2023-12-06T07:54:00Z</dcterms:created>
  <dcterms:modified xsi:type="dcterms:W3CDTF">2023-12-19T12:30:00Z</dcterms:modified>
</cp:coreProperties>
</file>