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4752" w:rsidRDefault="00595009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752" w:rsidRDefault="00595009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F04752" w:rsidRDefault="00595009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04752" w:rsidRDefault="00F04752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04752" w:rsidRDefault="00F04752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04752" w:rsidRDefault="00595009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04752" w:rsidRDefault="00F0475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04752" w:rsidRDefault="00F0475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04752" w:rsidRDefault="00ED782B">
      <w:pPr>
        <w:tabs>
          <w:tab w:val="left" w:pos="709"/>
        </w:tabs>
      </w:pPr>
      <w:r>
        <w:rPr>
          <w:sz w:val="28"/>
          <w:szCs w:val="28"/>
        </w:rPr>
        <w:t>06 декабря</w:t>
      </w:r>
      <w:r w:rsidR="00595009">
        <w:rPr>
          <w:sz w:val="28"/>
          <w:szCs w:val="28"/>
        </w:rPr>
        <w:t xml:space="preserve"> 202</w:t>
      </w:r>
      <w:r w:rsidR="00595009">
        <w:rPr>
          <w:sz w:val="28"/>
          <w:szCs w:val="28"/>
        </w:rPr>
        <w:t>3</w:t>
      </w:r>
      <w:r w:rsidR="00595009">
        <w:rPr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595009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580-п</w:t>
      </w:r>
    </w:p>
    <w:p w:rsidR="00F04752" w:rsidRDefault="00F04752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04752" w:rsidRDefault="00F04752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04752" w:rsidRDefault="00595009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62:02:0020801:2025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Рязанская область, муниципальный район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сельское поселение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Безлыченское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деревня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Безлычное</w:t>
      </w:r>
      <w:proofErr w:type="spellEnd"/>
    </w:p>
    <w:p w:rsidR="00F04752" w:rsidRDefault="00F0475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4752" w:rsidRDefault="00595009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администрации муниципального образования —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муниципальный район Рязанской области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62:02:0020801:2025 по адресу: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Рязанская область, муниципальный район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сельское поселение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Безлыченское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деревня </w:t>
      </w:r>
      <w:proofErr w:type="spellStart"/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Безлычное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 учетом заключения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.11</w:t>
      </w:r>
      <w:r>
        <w:rPr>
          <w:rFonts w:ascii="Times New Roman" w:hAnsi="Times New Roman" w:cs="Times New Roman"/>
          <w:sz w:val="28"/>
          <w:szCs w:val="28"/>
          <w:highlight w:val="white"/>
        </w:rPr>
        <w:t>.2023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39 Градостроительного кодекса Российской Федерации, стат</w:t>
      </w:r>
      <w:r>
        <w:rPr>
          <w:rFonts w:ascii="Times New Roman" w:hAnsi="Times New Roman" w:cs="Times New Roman"/>
          <w:sz w:val="28"/>
          <w:szCs w:val="28"/>
        </w:rPr>
        <w:t>ьей 2 Закона Рязанской области от 28.12.2018 № 106-ОЗ</w:t>
      </w:r>
      <w:r>
        <w:rPr>
          <w:rFonts w:ascii="Times New Roman" w:hAnsi="Times New Roman" w:cs="Times New Roman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</w:t>
      </w:r>
      <w:r>
        <w:rPr>
          <w:rFonts w:ascii="Times New Roman" w:hAnsi="Times New Roman" w:cs="Times New Roman"/>
          <w:sz w:val="28"/>
          <w:szCs w:val="28"/>
        </w:rPr>
        <w:t>занской области», постановлением 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</w:t>
      </w:r>
      <w:r>
        <w:rPr>
          <w:rFonts w:ascii="Times New Roman" w:hAnsi="Times New Roman" w:cs="Times New Roman"/>
          <w:sz w:val="28"/>
          <w:szCs w:val="28"/>
        </w:rPr>
        <w:t>ОСТАНОВЛЯЕТ:</w:t>
      </w:r>
    </w:p>
    <w:p w:rsidR="00F04752" w:rsidRDefault="0059500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62:02:0020801:2025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Рязанская область, муниципальный район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сельское поселение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Безлыченское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деревня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Безлычное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90909"/>
          <w:spacing w:val="0"/>
          <w:sz w:val="28"/>
          <w:szCs w:val="28"/>
        </w:rPr>
        <w:t>Объекты гаражного назначения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752" w:rsidRDefault="005950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F04752" w:rsidRDefault="005950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  <w:proofErr w:type="gramEnd"/>
    </w:p>
    <w:p w:rsidR="00F04752" w:rsidRDefault="0059500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 опубликование настоящего </w:t>
      </w:r>
      <w:r>
        <w:rPr>
          <w:sz w:val="28"/>
          <w:szCs w:val="28"/>
        </w:rPr>
        <w:t>постановления в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F04752" w:rsidRDefault="00595009">
      <w:pPr>
        <w:pStyle w:val="ConsPlusNormal"/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</w:t>
      </w:r>
      <w:r>
        <w:rPr>
          <w:rFonts w:ascii="Times New Roman" w:hAnsi="Times New Roman" w:cs="Times New Roman"/>
          <w:sz w:val="28"/>
          <w:szCs w:val="28"/>
        </w:rPr>
        <w:t>ти»:</w:t>
      </w:r>
    </w:p>
    <w:p w:rsidR="00F04752" w:rsidRDefault="005950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F04752" w:rsidRDefault="005950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недвижимости»;</w:t>
      </w:r>
      <w:proofErr w:type="gramEnd"/>
    </w:p>
    <w:p w:rsidR="00F04752" w:rsidRDefault="00595009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Захаровский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Безлыченское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Захаровского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официа</w:t>
      </w:r>
      <w:r>
        <w:rPr>
          <w:rFonts w:ascii="Times New Roman" w:hAnsi="Times New Roman" w:cs="Times New Roman"/>
          <w:sz w:val="28"/>
          <w:szCs w:val="28"/>
          <w:highlight w:val="white"/>
        </w:rPr>
        <w:t>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F04752" w:rsidRDefault="00595009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возложить на от</w:t>
      </w:r>
      <w:r>
        <w:rPr>
          <w:rFonts w:ascii="Times New Roman" w:hAnsi="Times New Roman" w:cs="Times New Roman"/>
          <w:sz w:val="28"/>
          <w:szCs w:val="28"/>
          <w:highlight w:val="white"/>
        </w:rPr>
        <w:t>дел градостроительного контроля и правового обеспечения.</w:t>
      </w:r>
    </w:p>
    <w:p w:rsidR="00F04752" w:rsidRDefault="00F0475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04752" w:rsidRDefault="00F047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752" w:rsidRDefault="00F04752">
      <w:pPr>
        <w:tabs>
          <w:tab w:val="left" w:pos="709"/>
        </w:tabs>
        <w:jc w:val="both"/>
        <w:rPr>
          <w:sz w:val="28"/>
          <w:szCs w:val="28"/>
        </w:rPr>
      </w:pPr>
    </w:p>
    <w:p w:rsidR="00F04752" w:rsidRDefault="00595009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F04752" w:rsidRDefault="00F04752">
      <w:pPr>
        <w:tabs>
          <w:tab w:val="left" w:pos="709"/>
        </w:tabs>
        <w:rPr>
          <w:sz w:val="28"/>
          <w:szCs w:val="28"/>
        </w:rPr>
      </w:pPr>
    </w:p>
    <w:p w:rsidR="00F04752" w:rsidRDefault="00595009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4800" cy="213360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3.9pt;height:16.7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4800" cy="213360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04752" w:rsidRDefault="00F0475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3.9pt;height:16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F04752" w:rsidRDefault="00595009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8610" cy="21717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04752" w:rsidRDefault="00F0475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4.2pt;height:17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F04752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09" w:rsidRDefault="00595009">
      <w:r>
        <w:separator/>
      </w:r>
    </w:p>
  </w:endnote>
  <w:endnote w:type="continuationSeparator" w:id="0">
    <w:p w:rsidR="00595009" w:rsidRDefault="0059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09" w:rsidRDefault="00595009">
      <w:r>
        <w:separator/>
      </w:r>
    </w:p>
  </w:footnote>
  <w:footnote w:type="continuationSeparator" w:id="0">
    <w:p w:rsidR="00595009" w:rsidRDefault="00595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52" w:rsidRDefault="00F04752">
    <w:pPr>
      <w:pStyle w:val="af1"/>
      <w:jc w:val="center"/>
    </w:pPr>
  </w:p>
  <w:p w:rsidR="00F04752" w:rsidRDefault="00595009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52" w:rsidRDefault="00F0475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40FD"/>
    <w:multiLevelType w:val="multilevel"/>
    <w:tmpl w:val="CCE401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B777F0"/>
    <w:multiLevelType w:val="multilevel"/>
    <w:tmpl w:val="2D86C6C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752"/>
    <w:rsid w:val="00595009"/>
    <w:rsid w:val="00ED782B"/>
    <w:rsid w:val="00F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2023-12-06T13:35:00Z</dcterms:created>
  <dcterms:modified xsi:type="dcterms:W3CDTF">2023-12-06T13:35:00Z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2023-11-24T10:35:19Z</cp:lastPrinted>
  <dcterms:modified xsi:type="dcterms:W3CDTF">2023-11-24T10:59:13Z</dcterms:modified>
  <cp:revision>216</cp:revision>
  <dc:subject/>
  <dc:title>ГЛАВА АДМИНИСТРАЦИИ РЯЗАНСКОЙ ОБЛАСТИ</dc:title>
</cp:coreProperties>
</file>