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02" w:rsidRDefault="003B60D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C35902" w:rsidRDefault="003B60DD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35902" w:rsidRDefault="003B60DD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35902" w:rsidRDefault="00C35902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C35902" w:rsidRDefault="00C35902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C35902" w:rsidRDefault="003B60D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35902" w:rsidRDefault="00C35902">
      <w:pPr>
        <w:tabs>
          <w:tab w:val="left" w:pos="709"/>
        </w:tabs>
        <w:jc w:val="center"/>
        <w:rPr>
          <w:sz w:val="28"/>
        </w:rPr>
      </w:pPr>
    </w:p>
    <w:p w:rsidR="00C35902" w:rsidRDefault="00C35902">
      <w:pPr>
        <w:tabs>
          <w:tab w:val="left" w:pos="709"/>
        </w:tabs>
        <w:jc w:val="center"/>
        <w:rPr>
          <w:sz w:val="28"/>
        </w:rPr>
      </w:pPr>
    </w:p>
    <w:p w:rsidR="00C35902" w:rsidRDefault="00835A9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декабря </w:t>
      </w:r>
      <w:r w:rsidR="003B60DD">
        <w:rPr>
          <w:sz w:val="28"/>
        </w:rPr>
        <w:t xml:space="preserve">2023 г.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3B60DD">
        <w:rPr>
          <w:sz w:val="28"/>
        </w:rPr>
        <w:t xml:space="preserve">               № </w:t>
      </w:r>
      <w:r>
        <w:rPr>
          <w:sz w:val="28"/>
        </w:rPr>
        <w:t>588-п</w:t>
      </w:r>
    </w:p>
    <w:p w:rsidR="00C35902" w:rsidRDefault="00C35902">
      <w:pPr>
        <w:tabs>
          <w:tab w:val="left" w:pos="709"/>
        </w:tabs>
        <w:jc w:val="both"/>
        <w:rPr>
          <w:sz w:val="28"/>
        </w:rPr>
      </w:pPr>
    </w:p>
    <w:p w:rsidR="00C35902" w:rsidRDefault="00C35902">
      <w:pPr>
        <w:tabs>
          <w:tab w:val="left" w:pos="709"/>
        </w:tabs>
        <w:jc w:val="both"/>
        <w:rPr>
          <w:sz w:val="28"/>
        </w:rPr>
      </w:pPr>
    </w:p>
    <w:p w:rsidR="00C35902" w:rsidRDefault="003B60DD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</w:t>
      </w:r>
    </w:p>
    <w:p w:rsidR="00C35902" w:rsidRDefault="00C35902">
      <w:pPr>
        <w:tabs>
          <w:tab w:val="left" w:pos="709"/>
        </w:tabs>
        <w:jc w:val="both"/>
        <w:rPr>
          <w:color w:val="auto"/>
          <w:sz w:val="28"/>
        </w:rPr>
      </w:pPr>
    </w:p>
    <w:p w:rsidR="00C35902" w:rsidRDefault="003B60DD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Сандина</w:t>
      </w:r>
      <w:proofErr w:type="spellEnd"/>
      <w:r>
        <w:rPr>
          <w:color w:val="auto"/>
          <w:sz w:val="28"/>
          <w:szCs w:val="28"/>
        </w:rPr>
        <w:t xml:space="preserve"> Ю.С., </w:t>
      </w:r>
      <w:proofErr w:type="spellStart"/>
      <w:r>
        <w:rPr>
          <w:color w:val="auto"/>
          <w:sz w:val="28"/>
          <w:szCs w:val="28"/>
        </w:rPr>
        <w:t>Сандина</w:t>
      </w:r>
      <w:proofErr w:type="spellEnd"/>
      <w:r>
        <w:rPr>
          <w:color w:val="auto"/>
          <w:sz w:val="28"/>
          <w:szCs w:val="28"/>
        </w:rPr>
        <w:t xml:space="preserve"> Р.С., </w:t>
      </w:r>
      <w:r>
        <w:rPr>
          <w:color w:val="auto"/>
          <w:sz w:val="28"/>
          <w:szCs w:val="28"/>
        </w:rPr>
        <w:br/>
        <w:t>АО «Тринит</w:t>
      </w:r>
      <w:r>
        <w:rPr>
          <w:color w:val="auto"/>
          <w:sz w:val="28"/>
          <w:szCs w:val="28"/>
        </w:rPr>
        <w:t>и-Рос», ООО «</w:t>
      </w:r>
      <w:proofErr w:type="spellStart"/>
      <w:r>
        <w:rPr>
          <w:color w:val="auto"/>
          <w:sz w:val="28"/>
          <w:szCs w:val="28"/>
        </w:rPr>
        <w:t>АгроЗемИнвест</w:t>
      </w:r>
      <w:proofErr w:type="spellEnd"/>
      <w:r>
        <w:rPr>
          <w:color w:val="auto"/>
          <w:sz w:val="28"/>
          <w:szCs w:val="28"/>
        </w:rPr>
        <w:t>», ООО «</w:t>
      </w:r>
      <w:proofErr w:type="spellStart"/>
      <w:r>
        <w:rPr>
          <w:color w:val="auto"/>
          <w:sz w:val="28"/>
          <w:szCs w:val="28"/>
        </w:rPr>
        <w:t>ТрейдСервис</w:t>
      </w:r>
      <w:proofErr w:type="spellEnd"/>
      <w:r>
        <w:rPr>
          <w:color w:val="auto"/>
          <w:sz w:val="28"/>
          <w:szCs w:val="28"/>
        </w:rPr>
        <w:t xml:space="preserve">»,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</w:t>
      </w:r>
      <w:r>
        <w:rPr>
          <w:color w:val="auto"/>
          <w:sz w:val="28"/>
          <w:szCs w:val="28"/>
        </w:rPr>
        <w:t xml:space="preserve">ганами местного </w:t>
      </w:r>
      <w:proofErr w:type="gramStart"/>
      <w:r>
        <w:rPr>
          <w:color w:val="auto"/>
          <w:sz w:val="28"/>
          <w:szCs w:val="28"/>
        </w:rPr>
        <w:t xml:space="preserve">самоуправления муниципальных образований Рязанской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01.11.2023, руко</w:t>
      </w:r>
      <w:r>
        <w:rPr>
          <w:color w:val="auto"/>
          <w:sz w:val="28"/>
          <w:szCs w:val="28"/>
        </w:rPr>
        <w:t>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t>главное управление архитектуры и градостроительства Рязанской области ПОСТАНОВ</w:t>
      </w:r>
      <w:r>
        <w:rPr>
          <w:color w:val="auto"/>
          <w:sz w:val="28"/>
        </w:rPr>
        <w:t>ЛЯЕТ</w:t>
      </w:r>
      <w:r>
        <w:rPr>
          <w:color w:val="auto"/>
          <w:sz w:val="28"/>
          <w:szCs w:val="28"/>
        </w:rPr>
        <w:t>:</w:t>
      </w:r>
      <w:proofErr w:type="gramEnd"/>
    </w:p>
    <w:p w:rsidR="00C35902" w:rsidRDefault="003B60DD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градостроительного регулирования:</w:t>
      </w:r>
    </w:p>
    <w:p w:rsidR="00C35902" w:rsidRDefault="003B60DD">
      <w:pPr>
        <w:tabs>
          <w:tab w:val="left" w:pos="709"/>
        </w:tabs>
        <w:ind w:firstLine="850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1) организовать подготовку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 (далее – проект внесения </w:t>
      </w:r>
      <w:r>
        <w:rPr>
          <w:color w:val="auto"/>
          <w:sz w:val="28"/>
          <w:szCs w:val="28"/>
        </w:rPr>
        <w:t>изменений</w:t>
      </w:r>
      <w:r>
        <w:rPr>
          <w:color w:val="auto"/>
          <w:sz w:val="28"/>
          <w:szCs w:val="28"/>
        </w:rPr>
        <w:br/>
        <w:t>в Генеральный план), утвержденный постановлением главного управления архитектуры и градостроительства Рязанской области от 24.11.2022 № 714-п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</w:t>
      </w:r>
      <w:r>
        <w:rPr>
          <w:color w:val="auto"/>
          <w:sz w:val="28"/>
          <w:szCs w:val="28"/>
        </w:rPr>
        <w:t xml:space="preserve">о муниципального района Рязанской области» (в ред. Постановления Главархитектуры Рязанской области </w:t>
      </w:r>
      <w:r>
        <w:rPr>
          <w:color w:val="auto"/>
          <w:sz w:val="28"/>
          <w:szCs w:val="28"/>
        </w:rPr>
        <w:br/>
        <w:t>от 25</w:t>
      </w:r>
      <w:proofErr w:type="gramEnd"/>
      <w:r>
        <w:fldChar w:fldCharType="begin"/>
      </w:r>
      <w:r>
        <w:instrText xml:space="preserve"> HYPERLINK "http://16.05.2023" \o "http://16.05.2023" </w:instrText>
      </w:r>
      <w:r>
        <w:fldChar w:fldCharType="separate"/>
      </w:r>
      <w:r>
        <w:rPr>
          <w:rStyle w:val="a4"/>
          <w:color w:val="000000" w:themeColor="text1"/>
          <w:sz w:val="28"/>
          <w:szCs w:val="28"/>
          <w:u w:val="none"/>
        </w:rPr>
        <w:t>.</w:t>
      </w:r>
      <w:proofErr w:type="gramStart"/>
      <w:r>
        <w:rPr>
          <w:rStyle w:val="a4"/>
          <w:color w:val="000000" w:themeColor="text1"/>
          <w:sz w:val="28"/>
          <w:szCs w:val="28"/>
          <w:u w:val="none"/>
        </w:rPr>
        <w:t>10.2023</w:t>
      </w:r>
      <w:r>
        <w:rPr>
          <w:rStyle w:val="a4"/>
          <w:color w:val="000000" w:themeColor="text1"/>
          <w:sz w:val="28"/>
          <w:szCs w:val="28"/>
          <w:u w:val="none"/>
        </w:rPr>
        <w:fldChar w:fldCharType="end"/>
      </w:r>
      <w:r>
        <w:rPr>
          <w:color w:val="000000" w:themeColor="text1"/>
          <w:sz w:val="28"/>
          <w:szCs w:val="28"/>
        </w:rPr>
        <w:t xml:space="preserve"> № 518-п</w:t>
      </w:r>
      <w:r>
        <w:rPr>
          <w:color w:val="auto"/>
          <w:sz w:val="28"/>
          <w:szCs w:val="28"/>
        </w:rPr>
        <w:t>), в части:</w:t>
      </w:r>
      <w:proofErr w:type="gramEnd"/>
    </w:p>
    <w:p w:rsidR="00C35902" w:rsidRDefault="003B60DD">
      <w:pPr>
        <w:tabs>
          <w:tab w:val="left" w:pos="709"/>
        </w:tabs>
        <w:ind w:firstLine="850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отображения территории, подлежащей комплексному развитию </w:t>
      </w:r>
      <w:r>
        <w:rPr>
          <w:color w:val="auto"/>
          <w:sz w:val="28"/>
          <w:szCs w:val="28"/>
        </w:rPr>
        <w:br/>
        <w:t>в отно</w:t>
      </w:r>
      <w:r>
        <w:rPr>
          <w:color w:val="auto"/>
          <w:sz w:val="28"/>
          <w:szCs w:val="28"/>
        </w:rPr>
        <w:t xml:space="preserve">шении земельных участков с кадастровыми номерами 62:15:0050112:102, 62:15:0050112:106, 62:15:0050112:107, 62:15:0050112:108, 62:15:0050112:109, </w:t>
      </w:r>
      <w:r>
        <w:rPr>
          <w:color w:val="auto"/>
          <w:sz w:val="28"/>
          <w:szCs w:val="28"/>
        </w:rPr>
        <w:lastRenderedPageBreak/>
        <w:t>62:15:0050112:115, 62:15:0050112:116, 62:15:0050112:126, 62:15:0050112:149, 62:15:0050112:151, 62:15:0050112:157</w:t>
      </w:r>
      <w:r>
        <w:rPr>
          <w:color w:val="auto"/>
          <w:sz w:val="28"/>
          <w:szCs w:val="28"/>
        </w:rPr>
        <w:t>, 62:15:0050112:159</w:t>
      </w:r>
      <w:proofErr w:type="gramEnd"/>
      <w:r>
        <w:rPr>
          <w:color w:val="auto"/>
          <w:sz w:val="28"/>
          <w:szCs w:val="28"/>
        </w:rPr>
        <w:t xml:space="preserve">, </w:t>
      </w:r>
      <w:proofErr w:type="gramStart"/>
      <w:r>
        <w:rPr>
          <w:color w:val="auto"/>
          <w:sz w:val="28"/>
          <w:szCs w:val="28"/>
        </w:rPr>
        <w:t>62:15:0050112:250, 62:15:0050112:278, 62:15:0050112:279, 62:15:0050112:280, 62:15:0050112:281, 62:15:0050112:282, 62:15:0050112:283, 62:15:0050112:284, 62:15:0050112:92, 62:15:0050112:93, 62:15:0050113:688, 62:15:0050112:84, 62:15:0050</w:t>
      </w:r>
      <w:r>
        <w:rPr>
          <w:color w:val="auto"/>
          <w:sz w:val="28"/>
          <w:szCs w:val="28"/>
        </w:rPr>
        <w:t>112:275, 62:15:0050112:160, 62:15:0050112:83</w:t>
      </w:r>
      <w:proofErr w:type="gramEnd"/>
      <w:r>
        <w:rPr>
          <w:color w:val="auto"/>
          <w:sz w:val="28"/>
          <w:szCs w:val="28"/>
        </w:rPr>
        <w:t>, изменения функционального зонирования данных земельных участков на зону «Жилые зоны»;</w:t>
      </w:r>
    </w:p>
    <w:p w:rsidR="00C35902" w:rsidRDefault="003B60DD">
      <w:pPr>
        <w:tabs>
          <w:tab w:val="left" w:pos="709"/>
        </w:tabs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изменения функционального зонирования земельных участков</w:t>
      </w:r>
      <w:r>
        <w:rPr>
          <w:color w:val="auto"/>
          <w:sz w:val="28"/>
          <w:szCs w:val="28"/>
        </w:rPr>
        <w:br/>
        <w:t>с кадастровыми номерами 62:15:0050112:104, 62:15:0050112:105, 62:</w:t>
      </w:r>
      <w:r>
        <w:rPr>
          <w:color w:val="auto"/>
          <w:sz w:val="28"/>
          <w:szCs w:val="28"/>
        </w:rPr>
        <w:t>15:0050112:175 на зону «Зона транспортной инфраструктуры»;</w:t>
      </w:r>
    </w:p>
    <w:p w:rsidR="00C35902" w:rsidRDefault="003B60DD">
      <w:pPr>
        <w:tabs>
          <w:tab w:val="left" w:pos="709"/>
        </w:tabs>
        <w:ind w:firstLine="850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- изменения функционального зонирования земельных участков</w:t>
      </w:r>
      <w:r>
        <w:rPr>
          <w:color w:val="auto"/>
          <w:sz w:val="28"/>
          <w:szCs w:val="28"/>
        </w:rPr>
        <w:br/>
        <w:t>с кадастровыми номерами 62:15:0050112:111, 62:15:0050112:112,</w:t>
      </w:r>
      <w:r>
        <w:rPr>
          <w:color w:val="auto"/>
          <w:sz w:val="28"/>
          <w:szCs w:val="28"/>
        </w:rPr>
        <w:br/>
        <w:t>62:15:0050112:76, 62:15:0050112:211, 62:15:0050112:148, 62:15:0050112:150,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62:15:0050112:158, 62:15:0050112:156, 62:15:0050112:154, 62:15:0050112:152,</w:t>
      </w:r>
      <w:r>
        <w:rPr>
          <w:color w:val="auto"/>
          <w:sz w:val="28"/>
          <w:szCs w:val="28"/>
        </w:rPr>
        <w:br/>
        <w:t xml:space="preserve">62:15:0050112:161 на зону </w:t>
      </w:r>
      <w:r>
        <w:rPr>
          <w:color w:val="auto"/>
          <w:sz w:val="28"/>
          <w:szCs w:val="28"/>
        </w:rPr>
        <w:t>«Многофункциональная общественно-деловая зона»;</w:t>
      </w:r>
      <w:proofErr w:type="gramEnd"/>
    </w:p>
    <w:p w:rsidR="00C35902" w:rsidRDefault="003B60DD">
      <w:pPr>
        <w:tabs>
          <w:tab w:val="left" w:pos="709"/>
          <w:tab w:val="right" w:pos="9922"/>
        </w:tabs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изменения функционального зонирования земельных участков</w:t>
      </w:r>
      <w:r>
        <w:rPr>
          <w:color w:val="auto"/>
          <w:sz w:val="28"/>
          <w:szCs w:val="28"/>
        </w:rPr>
        <w:br/>
        <w:t xml:space="preserve">с кадастровыми номерами 62:15:0050112:253, </w:t>
      </w:r>
      <w:r>
        <w:rPr>
          <w:color w:val="auto"/>
          <w:sz w:val="28"/>
          <w:szCs w:val="28"/>
        </w:rPr>
        <w:t>62:15:0050112:255,</w:t>
      </w:r>
      <w:r>
        <w:rPr>
          <w:color w:val="auto"/>
          <w:sz w:val="28"/>
          <w:szCs w:val="28"/>
        </w:rPr>
        <w:br/>
        <w:t>62:15:0050113:100, 62:15:0050113:685, 62:15:0050113:687, 62:15:0050113:91,</w:t>
      </w:r>
      <w:r>
        <w:rPr>
          <w:color w:val="auto"/>
          <w:sz w:val="28"/>
          <w:szCs w:val="28"/>
        </w:rPr>
        <w:br/>
        <w:t xml:space="preserve">62:15:0050113:922, 62:15:0050113:926 на зону </w:t>
      </w:r>
      <w:r>
        <w:rPr>
          <w:color w:val="auto"/>
          <w:sz w:val="28"/>
          <w:szCs w:val="28"/>
        </w:rPr>
        <w:t>«Зона специализированной общественной застройки»;</w:t>
      </w:r>
    </w:p>
    <w:p w:rsidR="00C35902" w:rsidRDefault="003B60DD">
      <w:pPr>
        <w:tabs>
          <w:tab w:val="left" w:pos="709"/>
          <w:tab w:val="right" w:pos="9922"/>
        </w:tabs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изменения функционального зонирования земельного участка</w:t>
      </w:r>
      <w:r>
        <w:rPr>
          <w:color w:val="auto"/>
          <w:sz w:val="28"/>
          <w:szCs w:val="28"/>
        </w:rPr>
        <w:br/>
        <w:t>с кадаст</w:t>
      </w:r>
      <w:r>
        <w:rPr>
          <w:color w:val="auto"/>
          <w:sz w:val="28"/>
          <w:szCs w:val="28"/>
        </w:rPr>
        <w:t>ровым номером 62:15:0050112:252 на зону «Зона озелененных территорий специального назначения».</w:t>
      </w:r>
    </w:p>
    <w:p w:rsidR="00C35902" w:rsidRDefault="003B60DD">
      <w:pPr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</w:rPr>
        <w:br/>
        <w:t>и подготовить заключение о его соответствии нормам градостроительного законодательства.</w:t>
      </w:r>
    </w:p>
    <w:p w:rsidR="00C35902" w:rsidRDefault="003B60DD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Пред</w:t>
      </w:r>
      <w:r>
        <w:rPr>
          <w:color w:val="auto"/>
          <w:sz w:val="28"/>
          <w:szCs w:val="28"/>
        </w:rPr>
        <w:t xml:space="preserve">ложить заявителям </w:t>
      </w:r>
      <w:proofErr w:type="spellStart"/>
      <w:r>
        <w:rPr>
          <w:color w:val="auto"/>
          <w:sz w:val="28"/>
          <w:szCs w:val="28"/>
        </w:rPr>
        <w:t>Сандину</w:t>
      </w:r>
      <w:proofErr w:type="spellEnd"/>
      <w:r>
        <w:rPr>
          <w:color w:val="auto"/>
          <w:sz w:val="28"/>
          <w:szCs w:val="28"/>
        </w:rPr>
        <w:t xml:space="preserve"> Ю.С., </w:t>
      </w:r>
      <w:proofErr w:type="spellStart"/>
      <w:r>
        <w:rPr>
          <w:color w:val="auto"/>
          <w:sz w:val="28"/>
          <w:szCs w:val="28"/>
        </w:rPr>
        <w:t>Сандину</w:t>
      </w:r>
      <w:proofErr w:type="spellEnd"/>
      <w:r>
        <w:rPr>
          <w:color w:val="auto"/>
          <w:sz w:val="28"/>
          <w:szCs w:val="28"/>
        </w:rPr>
        <w:t xml:space="preserve"> Р.С.,</w:t>
      </w:r>
      <w:r>
        <w:rPr>
          <w:color w:val="auto"/>
          <w:sz w:val="28"/>
          <w:szCs w:val="28"/>
        </w:rPr>
        <w:br/>
        <w:t>АО «Тринити-Рос», ООО «</w:t>
      </w:r>
      <w:proofErr w:type="spellStart"/>
      <w:r>
        <w:rPr>
          <w:color w:val="auto"/>
          <w:sz w:val="28"/>
          <w:szCs w:val="28"/>
        </w:rPr>
        <w:t>АгроЗемИнвест</w:t>
      </w:r>
      <w:proofErr w:type="spellEnd"/>
      <w:r>
        <w:rPr>
          <w:color w:val="auto"/>
          <w:sz w:val="28"/>
          <w:szCs w:val="28"/>
        </w:rPr>
        <w:t>», ООО «</w:t>
      </w:r>
      <w:proofErr w:type="spellStart"/>
      <w:r>
        <w:rPr>
          <w:color w:val="auto"/>
          <w:sz w:val="28"/>
          <w:szCs w:val="28"/>
        </w:rPr>
        <w:t>ТрейдСервис</w:t>
      </w:r>
      <w:proofErr w:type="spellEnd"/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разработать</w:t>
      </w:r>
      <w:r>
        <w:rPr>
          <w:color w:val="auto"/>
          <w:sz w:val="28"/>
          <w:szCs w:val="28"/>
        </w:rPr>
        <w:br/>
        <w:t>проект внесения изменений в Генеральный план за счет собственных средств.</w:t>
      </w:r>
    </w:p>
    <w:p w:rsidR="00C35902" w:rsidRDefault="003B60DD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auto"/>
          <w:sz w:val="28"/>
          <w:szCs w:val="28"/>
        </w:rPr>
        <w:br/>
        <w:t>и застр</w:t>
      </w:r>
      <w:r>
        <w:rPr>
          <w:color w:val="auto"/>
          <w:sz w:val="28"/>
          <w:szCs w:val="28"/>
        </w:rPr>
        <w:t>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C35902" w:rsidRDefault="003B60DD">
      <w:pPr>
        <w:pStyle w:val="ad"/>
        <w:widowControl w:val="0"/>
        <w:numPr>
          <w:ilvl w:val="0"/>
          <w:numId w:val="29"/>
        </w:numPr>
        <w:tabs>
          <w:tab w:val="left" w:pos="1364"/>
        </w:tabs>
        <w:spacing w:after="0" w:line="240" w:lineRule="auto"/>
        <w:ind w:left="0" w:firstLine="850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35902" w:rsidRDefault="003B60DD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госу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35902" w:rsidRDefault="003B60DD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2) опубликование настоящего постановления в сетевом издании «Рязанские ведомости» (www.rv-ryazan.ru) и на официальном интернет-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портале правовой информации (</w:t>
      </w:r>
      <w:hyperlink r:id="rId12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www.pravo.gov.ru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).</w:t>
      </w:r>
      <w:proofErr w:type="gramEnd"/>
    </w:p>
    <w:p w:rsidR="00C35902" w:rsidRDefault="003B60DD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hyperlink r:id="rId13" w:tooltip="http://www.pravo.gov.ru/" w:history="1">
        <w:r>
          <w:rPr>
            <w:color w:val="auto"/>
            <w:sz w:val="28"/>
            <w:szCs w:val="28"/>
          </w:rPr>
          <w:t xml:space="preserve">Отделу информационного обеспечения градостроительной деятельности </w:t>
        </w:r>
        <w:proofErr w:type="gramStart"/>
        <w:r>
          <w:rPr>
            <w:color w:val="auto"/>
            <w:sz w:val="28"/>
            <w:szCs w:val="28"/>
          </w:rPr>
          <w:t>разместить</w:t>
        </w:r>
        <w:proofErr w:type="gramEnd"/>
        <w:r>
          <w:rPr>
            <w:color w:val="auto"/>
            <w:sz w:val="28"/>
            <w:szCs w:val="28"/>
          </w:rPr>
  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C35902" w:rsidRDefault="003B60DD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Рязанский </w:t>
      </w:r>
      <w:r>
        <w:rPr>
          <w:color w:val="auto"/>
          <w:sz w:val="28"/>
          <w:szCs w:val="28"/>
        </w:rPr>
        <w:lastRenderedPageBreak/>
        <w:t>муниципальный район Рязанской области, главе муниципал</w:t>
      </w:r>
      <w:r>
        <w:rPr>
          <w:color w:val="auto"/>
          <w:sz w:val="28"/>
          <w:szCs w:val="28"/>
        </w:rPr>
        <w:t xml:space="preserve">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</w:t>
      </w:r>
      <w:r>
        <w:rPr>
          <w:color w:val="auto"/>
          <w:sz w:val="28"/>
          <w:szCs w:val="28"/>
        </w:rPr>
        <w:t>ии.</w:t>
      </w:r>
    </w:p>
    <w:p w:rsidR="00C35902" w:rsidRDefault="003B60DD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35902" w:rsidRDefault="00C35902">
      <w:pPr>
        <w:widowControl w:val="0"/>
        <w:ind w:left="142"/>
        <w:jc w:val="both"/>
        <w:rPr>
          <w:sz w:val="28"/>
          <w:highlight w:val="yellow"/>
        </w:rPr>
      </w:pPr>
    </w:p>
    <w:p w:rsidR="00C35902" w:rsidRDefault="00C35902">
      <w:pPr>
        <w:widowControl w:val="0"/>
        <w:ind w:left="142"/>
        <w:jc w:val="both"/>
        <w:rPr>
          <w:sz w:val="28"/>
          <w:highlight w:val="yellow"/>
        </w:rPr>
      </w:pPr>
    </w:p>
    <w:p w:rsidR="00C35902" w:rsidRDefault="003B60DD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p w:rsidR="00C35902" w:rsidRDefault="00C35902">
      <w:pPr>
        <w:tabs>
          <w:tab w:val="left" w:pos="709"/>
        </w:tabs>
        <w:jc w:val="both"/>
        <w:rPr>
          <w:sz w:val="28"/>
        </w:rPr>
      </w:pPr>
    </w:p>
    <w:p w:rsidR="00C35902" w:rsidRDefault="00C35902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C35902">
      <w:headerReference w:type="default" r:id="rId14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DD" w:rsidRDefault="003B60DD">
      <w:pPr>
        <w:pStyle w:val="30"/>
      </w:pPr>
      <w:r>
        <w:separator/>
      </w:r>
    </w:p>
  </w:endnote>
  <w:endnote w:type="continuationSeparator" w:id="0">
    <w:p w:rsidR="003B60DD" w:rsidRDefault="003B60D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DD" w:rsidRDefault="003B60DD">
      <w:pPr>
        <w:pStyle w:val="30"/>
      </w:pPr>
      <w:r>
        <w:separator/>
      </w:r>
    </w:p>
  </w:footnote>
  <w:footnote w:type="continuationSeparator" w:id="0">
    <w:p w:rsidR="003B60DD" w:rsidRDefault="003B60D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902" w:rsidRDefault="003B60DD">
    <w:pPr>
      <w:pStyle w:val="af9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835A94" w:rsidRPr="00835A94">
      <w:rPr>
        <w:rFonts w:ascii="Times New Roman" w:eastAsia="Times New Roman" w:hAnsi="Times New Roman" w:cs="Times New Roman"/>
        <w:noProof/>
        <w:sz w:val="28"/>
      </w:rPr>
      <w:t>3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C35902" w:rsidRDefault="00C35902">
    <w:pPr>
      <w:pStyle w:val="af9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D8D"/>
    <w:multiLevelType w:val="multilevel"/>
    <w:tmpl w:val="7A02066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287340A"/>
    <w:multiLevelType w:val="multilevel"/>
    <w:tmpl w:val="0A361B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11895765"/>
    <w:multiLevelType w:val="multilevel"/>
    <w:tmpl w:val="87A08F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13A9719C"/>
    <w:multiLevelType w:val="multilevel"/>
    <w:tmpl w:val="F0F8E07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63E773C"/>
    <w:multiLevelType w:val="multilevel"/>
    <w:tmpl w:val="75C0E7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7EB3D85"/>
    <w:multiLevelType w:val="multilevel"/>
    <w:tmpl w:val="84402A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1E670C20"/>
    <w:multiLevelType w:val="multilevel"/>
    <w:tmpl w:val="4D3C461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FC615B3"/>
    <w:multiLevelType w:val="multilevel"/>
    <w:tmpl w:val="252089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216A1095"/>
    <w:multiLevelType w:val="multilevel"/>
    <w:tmpl w:val="E56634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27F81412"/>
    <w:multiLevelType w:val="multilevel"/>
    <w:tmpl w:val="56CC44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2BDD015D"/>
    <w:multiLevelType w:val="multilevel"/>
    <w:tmpl w:val="41968A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359D02CD"/>
    <w:multiLevelType w:val="multilevel"/>
    <w:tmpl w:val="E2B034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>
    <w:nsid w:val="3C246476"/>
    <w:multiLevelType w:val="multilevel"/>
    <w:tmpl w:val="F9F48D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3">
    <w:nsid w:val="3CC46A0D"/>
    <w:multiLevelType w:val="multilevel"/>
    <w:tmpl w:val="24AC3CD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0E260C9"/>
    <w:multiLevelType w:val="multilevel"/>
    <w:tmpl w:val="B4BC2D3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40E0C0D"/>
    <w:multiLevelType w:val="multilevel"/>
    <w:tmpl w:val="D8E44D8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6196EFA"/>
    <w:multiLevelType w:val="hybridMultilevel"/>
    <w:tmpl w:val="6C464E30"/>
    <w:lvl w:ilvl="0" w:tplc="DDCC6F68">
      <w:start w:val="1"/>
      <w:numFmt w:val="none"/>
      <w:suff w:val="nothing"/>
      <w:lvlText w:val=""/>
      <w:lvlJc w:val="left"/>
      <w:pPr>
        <w:ind w:left="0" w:firstLine="0"/>
      </w:pPr>
    </w:lvl>
    <w:lvl w:ilvl="1" w:tplc="6A62A814">
      <w:start w:val="1"/>
      <w:numFmt w:val="none"/>
      <w:suff w:val="nothing"/>
      <w:lvlText w:val=""/>
      <w:lvlJc w:val="left"/>
      <w:pPr>
        <w:ind w:left="0" w:firstLine="0"/>
      </w:pPr>
    </w:lvl>
    <w:lvl w:ilvl="2" w:tplc="821867F8">
      <w:start w:val="1"/>
      <w:numFmt w:val="none"/>
      <w:suff w:val="nothing"/>
      <w:lvlText w:val=""/>
      <w:lvlJc w:val="left"/>
      <w:pPr>
        <w:ind w:left="0" w:firstLine="0"/>
      </w:pPr>
    </w:lvl>
    <w:lvl w:ilvl="3" w:tplc="35F42972">
      <w:start w:val="1"/>
      <w:numFmt w:val="none"/>
      <w:suff w:val="nothing"/>
      <w:lvlText w:val=""/>
      <w:lvlJc w:val="left"/>
      <w:pPr>
        <w:ind w:left="0" w:firstLine="0"/>
      </w:pPr>
    </w:lvl>
    <w:lvl w:ilvl="4" w:tplc="4D9007BC">
      <w:start w:val="1"/>
      <w:numFmt w:val="none"/>
      <w:suff w:val="nothing"/>
      <w:lvlText w:val=""/>
      <w:lvlJc w:val="left"/>
      <w:pPr>
        <w:ind w:left="0" w:firstLine="0"/>
      </w:pPr>
    </w:lvl>
    <w:lvl w:ilvl="5" w:tplc="2CB6C3BE">
      <w:start w:val="1"/>
      <w:numFmt w:val="none"/>
      <w:suff w:val="nothing"/>
      <w:lvlText w:val=""/>
      <w:lvlJc w:val="left"/>
      <w:pPr>
        <w:ind w:left="0" w:firstLine="0"/>
      </w:pPr>
    </w:lvl>
    <w:lvl w:ilvl="6" w:tplc="E2022118">
      <w:start w:val="1"/>
      <w:numFmt w:val="none"/>
      <w:suff w:val="nothing"/>
      <w:lvlText w:val=""/>
      <w:lvlJc w:val="left"/>
      <w:pPr>
        <w:ind w:left="0" w:firstLine="0"/>
      </w:pPr>
    </w:lvl>
    <w:lvl w:ilvl="7" w:tplc="0206F65E">
      <w:start w:val="1"/>
      <w:numFmt w:val="none"/>
      <w:suff w:val="nothing"/>
      <w:lvlText w:val=""/>
      <w:lvlJc w:val="left"/>
      <w:pPr>
        <w:ind w:left="0" w:firstLine="0"/>
      </w:pPr>
    </w:lvl>
    <w:lvl w:ilvl="8" w:tplc="3EBAFA6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5114372C"/>
    <w:multiLevelType w:val="multilevel"/>
    <w:tmpl w:val="D58282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52821329"/>
    <w:multiLevelType w:val="multilevel"/>
    <w:tmpl w:val="DD3CC3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5AC2006F"/>
    <w:multiLevelType w:val="multilevel"/>
    <w:tmpl w:val="302A176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BE77B60"/>
    <w:multiLevelType w:val="multilevel"/>
    <w:tmpl w:val="949A41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5BF93AAB"/>
    <w:multiLevelType w:val="multilevel"/>
    <w:tmpl w:val="592C88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5E4D7087"/>
    <w:multiLevelType w:val="multilevel"/>
    <w:tmpl w:val="155CF09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60172ABC"/>
    <w:multiLevelType w:val="hybridMultilevel"/>
    <w:tmpl w:val="5E10E1D2"/>
    <w:lvl w:ilvl="0" w:tplc="B5AAD894">
      <w:start w:val="1"/>
      <w:numFmt w:val="none"/>
      <w:suff w:val="nothing"/>
      <w:lvlText w:val=""/>
      <w:lvlJc w:val="left"/>
      <w:pPr>
        <w:ind w:left="0" w:firstLine="0"/>
      </w:pPr>
    </w:lvl>
    <w:lvl w:ilvl="1" w:tplc="618837A2">
      <w:start w:val="1"/>
      <w:numFmt w:val="none"/>
      <w:suff w:val="nothing"/>
      <w:lvlText w:val=""/>
      <w:lvlJc w:val="left"/>
      <w:pPr>
        <w:ind w:left="0" w:firstLine="0"/>
      </w:pPr>
    </w:lvl>
    <w:lvl w:ilvl="2" w:tplc="C130D412">
      <w:start w:val="1"/>
      <w:numFmt w:val="none"/>
      <w:suff w:val="nothing"/>
      <w:lvlText w:val=""/>
      <w:lvlJc w:val="left"/>
      <w:pPr>
        <w:ind w:left="0" w:firstLine="0"/>
      </w:pPr>
    </w:lvl>
    <w:lvl w:ilvl="3" w:tplc="5D4EE4D4">
      <w:start w:val="1"/>
      <w:numFmt w:val="none"/>
      <w:suff w:val="nothing"/>
      <w:lvlText w:val=""/>
      <w:lvlJc w:val="left"/>
      <w:pPr>
        <w:ind w:left="0" w:firstLine="0"/>
      </w:pPr>
    </w:lvl>
    <w:lvl w:ilvl="4" w:tplc="522AA866">
      <w:start w:val="1"/>
      <w:numFmt w:val="none"/>
      <w:suff w:val="nothing"/>
      <w:lvlText w:val=""/>
      <w:lvlJc w:val="left"/>
      <w:pPr>
        <w:ind w:left="0" w:firstLine="0"/>
      </w:pPr>
    </w:lvl>
    <w:lvl w:ilvl="5" w:tplc="EAE2623E">
      <w:start w:val="1"/>
      <w:numFmt w:val="none"/>
      <w:suff w:val="nothing"/>
      <w:lvlText w:val=""/>
      <w:lvlJc w:val="left"/>
      <w:pPr>
        <w:ind w:left="0" w:firstLine="0"/>
      </w:pPr>
    </w:lvl>
    <w:lvl w:ilvl="6" w:tplc="501A5590">
      <w:start w:val="1"/>
      <w:numFmt w:val="none"/>
      <w:suff w:val="nothing"/>
      <w:lvlText w:val=""/>
      <w:lvlJc w:val="left"/>
      <w:pPr>
        <w:ind w:left="0" w:firstLine="0"/>
      </w:pPr>
    </w:lvl>
    <w:lvl w:ilvl="7" w:tplc="F690B9BE">
      <w:start w:val="1"/>
      <w:numFmt w:val="none"/>
      <w:suff w:val="nothing"/>
      <w:lvlText w:val=""/>
      <w:lvlJc w:val="left"/>
      <w:pPr>
        <w:ind w:left="0" w:firstLine="0"/>
      </w:pPr>
    </w:lvl>
    <w:lvl w:ilvl="8" w:tplc="56C8C86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68AF54CD"/>
    <w:multiLevelType w:val="hybridMultilevel"/>
    <w:tmpl w:val="16AAB6EE"/>
    <w:lvl w:ilvl="0" w:tplc="4DCC1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E0C475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1226BB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B5A7C3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9BEF7A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E6266B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C14F1A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C68A71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26955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1B32688"/>
    <w:multiLevelType w:val="multilevel"/>
    <w:tmpl w:val="877AFA9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7A25461"/>
    <w:multiLevelType w:val="multilevel"/>
    <w:tmpl w:val="F5F8E6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782D3587"/>
    <w:multiLevelType w:val="multilevel"/>
    <w:tmpl w:val="8190D46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8EC4119"/>
    <w:multiLevelType w:val="multilevel"/>
    <w:tmpl w:val="F6F809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>
    <w:nsid w:val="7F31443E"/>
    <w:multiLevelType w:val="multilevel"/>
    <w:tmpl w:val="D74897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4"/>
  </w:num>
  <w:num w:numId="2">
    <w:abstractNumId w:val="23"/>
  </w:num>
  <w:num w:numId="3">
    <w:abstractNumId w:val="16"/>
  </w:num>
  <w:num w:numId="4">
    <w:abstractNumId w:val="9"/>
  </w:num>
  <w:num w:numId="5">
    <w:abstractNumId w:val="1"/>
  </w:num>
  <w:num w:numId="6">
    <w:abstractNumId w:val="7"/>
  </w:num>
  <w:num w:numId="7">
    <w:abstractNumId w:val="18"/>
  </w:num>
  <w:num w:numId="8">
    <w:abstractNumId w:val="5"/>
  </w:num>
  <w:num w:numId="9">
    <w:abstractNumId w:val="29"/>
  </w:num>
  <w:num w:numId="10">
    <w:abstractNumId w:val="28"/>
  </w:num>
  <w:num w:numId="11">
    <w:abstractNumId w:val="20"/>
  </w:num>
  <w:num w:numId="12">
    <w:abstractNumId w:val="26"/>
  </w:num>
  <w:num w:numId="13">
    <w:abstractNumId w:val="21"/>
  </w:num>
  <w:num w:numId="14">
    <w:abstractNumId w:val="2"/>
  </w:num>
  <w:num w:numId="15">
    <w:abstractNumId w:val="17"/>
  </w:num>
  <w:num w:numId="16">
    <w:abstractNumId w:val="8"/>
  </w:num>
  <w:num w:numId="17">
    <w:abstractNumId w:val="13"/>
  </w:num>
  <w:num w:numId="18">
    <w:abstractNumId w:val="0"/>
  </w:num>
  <w:num w:numId="19">
    <w:abstractNumId w:val="25"/>
  </w:num>
  <w:num w:numId="20">
    <w:abstractNumId w:val="12"/>
  </w:num>
  <w:num w:numId="21">
    <w:abstractNumId w:val="10"/>
  </w:num>
  <w:num w:numId="22">
    <w:abstractNumId w:val="22"/>
  </w:num>
  <w:num w:numId="23">
    <w:abstractNumId w:val="19"/>
  </w:num>
  <w:num w:numId="24">
    <w:abstractNumId w:val="27"/>
  </w:num>
  <w:num w:numId="25">
    <w:abstractNumId w:val="3"/>
  </w:num>
  <w:num w:numId="26">
    <w:abstractNumId w:val="14"/>
  </w:num>
  <w:num w:numId="27">
    <w:abstractNumId w:val="6"/>
  </w:num>
  <w:num w:numId="28">
    <w:abstractNumId w:val="15"/>
  </w:num>
  <w:num w:numId="29">
    <w:abstractNumId w:val="1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02"/>
    <w:rsid w:val="003B60DD"/>
    <w:rsid w:val="00835A94"/>
    <w:rsid w:val="00C3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next w:val="ad"/>
    <w:qFormat/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pPr>
      <w:spacing w:after="40"/>
    </w:pPr>
    <w:rPr>
      <w:sz w:val="18"/>
    </w:rPr>
  </w:style>
  <w:style w:type="paragraph" w:styleId="af4">
    <w:name w:val="endnote text"/>
    <w:basedOn w:val="a"/>
    <w:rPr>
      <w:sz w:val="20"/>
    </w:rPr>
  </w:style>
  <w:style w:type="paragraph" w:styleId="af5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c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next w:val="ad"/>
    <w:qFormat/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pPr>
      <w:spacing w:after="40"/>
    </w:pPr>
    <w:rPr>
      <w:sz w:val="18"/>
    </w:rPr>
  </w:style>
  <w:style w:type="paragraph" w:styleId="af4">
    <w:name w:val="endnote text"/>
    <w:basedOn w:val="a"/>
    <w:rPr>
      <w:sz w:val="20"/>
    </w:rPr>
  </w:style>
  <w:style w:type="paragraph" w:styleId="af5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c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gov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avo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177</cp:revision>
  <dcterms:created xsi:type="dcterms:W3CDTF">2023-10-17T12:57:00Z</dcterms:created>
  <dcterms:modified xsi:type="dcterms:W3CDTF">2023-12-08T09:31:00Z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