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17"/>
      </w:tblGrid>
      <w:tr w:rsidR="00A249CC" w:rsidRPr="00A249CC" w:rsidTr="00A249CC">
        <w:tc>
          <w:tcPr>
            <w:tcW w:w="5529" w:type="dxa"/>
          </w:tcPr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  <w:r w:rsidRPr="00A249CC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  <w:r w:rsidRPr="00A249CC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A249CC" w:rsidRPr="00A249CC" w:rsidTr="00A249CC">
        <w:tc>
          <w:tcPr>
            <w:tcW w:w="5529" w:type="dxa"/>
          </w:tcPr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A249CC" w:rsidRPr="00A249CC" w:rsidRDefault="00FC48DE" w:rsidP="00A249C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30.01.2024 № 20</w:t>
            </w:r>
            <w:bookmarkStart w:id="0" w:name="_GoBack"/>
            <w:bookmarkEnd w:id="0"/>
          </w:p>
        </w:tc>
      </w:tr>
      <w:tr w:rsidR="00A249CC" w:rsidRPr="00A249CC" w:rsidTr="00A249CC">
        <w:tc>
          <w:tcPr>
            <w:tcW w:w="5529" w:type="dxa"/>
          </w:tcPr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9CC" w:rsidRPr="00A249CC" w:rsidTr="00A249CC">
        <w:tc>
          <w:tcPr>
            <w:tcW w:w="5529" w:type="dxa"/>
          </w:tcPr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249CC" w:rsidRPr="00A249CC" w:rsidTr="00A249CC">
        <w:tc>
          <w:tcPr>
            <w:tcW w:w="5529" w:type="dxa"/>
          </w:tcPr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  <w:r w:rsidRPr="00A249CC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  <w:r w:rsidRPr="00A249CC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  <w:r w:rsidRPr="00A249CC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  <w:r w:rsidRPr="00A249CC">
              <w:rPr>
                <w:rFonts w:ascii="Times New Roman" w:hAnsi="Times New Roman"/>
                <w:sz w:val="28"/>
                <w:szCs w:val="28"/>
              </w:rPr>
              <w:t>от 27.05.2009 № 144</w:t>
            </w:r>
          </w:p>
          <w:p w:rsidR="00A249CC" w:rsidRPr="00A249CC" w:rsidRDefault="00A249CC" w:rsidP="00A249C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3449D" w:rsidRDefault="0093449D" w:rsidP="0066729A">
      <w:pPr>
        <w:ind w:left="5103"/>
        <w:jc w:val="both"/>
        <w:rPr>
          <w:rFonts w:ascii="Times New Roman" w:hAnsi="Times New Roman"/>
          <w:sz w:val="28"/>
          <w:szCs w:val="28"/>
        </w:rPr>
      </w:pPr>
    </w:p>
    <w:p w:rsidR="0087168A" w:rsidRDefault="0087168A" w:rsidP="00D6371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F4C32">
        <w:rPr>
          <w:rFonts w:ascii="Times New Roman" w:hAnsi="Times New Roman" w:cs="Times New Roman"/>
          <w:sz w:val="28"/>
          <w:szCs w:val="28"/>
        </w:rPr>
        <w:t>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2DD" w:rsidRDefault="0087168A" w:rsidP="00D6371D">
      <w:pPr>
        <w:pStyle w:val="a7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обеспечения питанием детей, страдающих </w:t>
      </w:r>
    </w:p>
    <w:p w:rsidR="00D6371D" w:rsidRPr="00D6371D" w:rsidRDefault="0087168A" w:rsidP="00D6371D">
      <w:pPr>
        <w:pStyle w:val="a7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заболеванием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целиакия</w:t>
      </w:r>
      <w:proofErr w:type="spellEnd"/>
    </w:p>
    <w:p w:rsidR="00D6371D" w:rsidRPr="007733D1" w:rsidRDefault="00D6371D" w:rsidP="00D6371D">
      <w:pPr>
        <w:pStyle w:val="a7"/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1. </w:t>
      </w:r>
      <w:proofErr w:type="gram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Настоящий Порядок разработан в соответствии со </w:t>
      </w:r>
      <w:hyperlink r:id="rId7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10</w:t>
        </w:r>
      </w:hyperlink>
      <w:r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Рязанской области от 21.12.2016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91-ОЗ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О мерах социальной поддержки населения Рязанской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</w:t>
      </w:r>
      <w:r w:rsidR="0093449D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Закон) и регулирует механизм назначения и выплаты ежемесячной денежной компенсации на обеспечение питанием </w:t>
      </w:r>
      <w:r w:rsidRPr="00F07ADF">
        <w:rPr>
          <w:rFonts w:ascii="Times New Roman" w:eastAsiaTheme="minorHAnsi" w:hAnsi="Times New Roman"/>
          <w:sz w:val="28"/>
          <w:szCs w:val="28"/>
          <w:lang w:eastAsia="en-US"/>
        </w:rPr>
        <w:t>дет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ей</w:t>
      </w:r>
      <w:r w:rsidRPr="00F07ADF">
        <w:rPr>
          <w:rFonts w:ascii="Times New Roman" w:eastAsiaTheme="minorHAnsi" w:hAnsi="Times New Roman"/>
          <w:sz w:val="28"/>
          <w:szCs w:val="28"/>
          <w:lang w:eastAsia="en-US"/>
        </w:rPr>
        <w:t xml:space="preserve"> в возрасте до 18 лет включительно, не имеющи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F07ADF">
        <w:rPr>
          <w:rFonts w:ascii="Times New Roman" w:eastAsiaTheme="minorHAnsi" w:hAnsi="Times New Roman"/>
          <w:sz w:val="28"/>
          <w:szCs w:val="28"/>
          <w:lang w:eastAsia="en-US"/>
        </w:rPr>
        <w:t xml:space="preserve"> инвалидности и страдающи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F07ADF">
        <w:rPr>
          <w:rFonts w:ascii="Times New Roman" w:eastAsiaTheme="minorHAnsi" w:hAnsi="Times New Roman"/>
          <w:sz w:val="28"/>
          <w:szCs w:val="28"/>
          <w:lang w:eastAsia="en-US"/>
        </w:rPr>
        <w:t xml:space="preserve"> заболеванием </w:t>
      </w:r>
      <w:proofErr w:type="spellStart"/>
      <w:r w:rsidRPr="00F07ADF">
        <w:rPr>
          <w:rFonts w:ascii="Times New Roman" w:eastAsiaTheme="minorHAnsi" w:hAnsi="Times New Roman"/>
          <w:sz w:val="28"/>
          <w:szCs w:val="28"/>
          <w:lang w:eastAsia="en-US"/>
        </w:rPr>
        <w:t>целиакия</w:t>
      </w:r>
      <w:proofErr w:type="spellEnd"/>
      <w:r w:rsidRPr="00F07ADF">
        <w:rPr>
          <w:rFonts w:ascii="Times New Roman" w:eastAsiaTheme="minorHAnsi" w:hAnsi="Times New Roman"/>
          <w:sz w:val="28"/>
          <w:szCs w:val="28"/>
          <w:lang w:eastAsia="en-US"/>
        </w:rPr>
        <w:t>, имеющи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х</w:t>
      </w:r>
      <w:r w:rsidRPr="00F07ADF">
        <w:rPr>
          <w:rFonts w:ascii="Times New Roman" w:eastAsiaTheme="minorHAnsi" w:hAnsi="Times New Roman"/>
          <w:sz w:val="28"/>
          <w:szCs w:val="28"/>
          <w:lang w:eastAsia="en-US"/>
        </w:rPr>
        <w:t xml:space="preserve"> место жительства на территории Рязанской области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</w:t>
      </w:r>
      <w:r w:rsidR="00B5237B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ежемесячная денежная</w:t>
      </w:r>
      <w:proofErr w:type="gramEnd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компенсация).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1"/>
      <w:bookmarkEnd w:id="1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2.</w:t>
      </w:r>
      <w:r w:rsidR="0093449D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Для назначения ежемесячной денежной компенсации один из родителей либо лицо</w:t>
      </w:r>
      <w:r w:rsidR="00AF4F38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его заменяющее</w:t>
      </w:r>
      <w:r w:rsidR="00A249CC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</w:t>
      </w:r>
      <w:r w:rsidR="0093449D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заявитель) представляет в государственное казенное учреждение Рязанской области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по месту жительства заявление о назначении ежемесячной денежной компенсации (далее </w:t>
      </w:r>
      <w:r w:rsidR="0093449D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заявление) по форме, утвержденной министерством труда и социальной защиты населения Рязанской области.</w:t>
      </w:r>
    </w:p>
    <w:p w:rsidR="005F7198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Заявление может быть представлено заявителем лично или его представителем непосредственно в государственное казенное учреждение Рязанской области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посредством заказного почтового отправления с уведомлением о вручении, либо через многофункциональные центры предоставления государственных и муниципальных услуг (далее </w:t>
      </w:r>
      <w:r w:rsidR="0093449D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многофункциональные центры)</w:t>
      </w:r>
      <w:r w:rsidR="005F7198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Для назначения ежемесячной денежной компенсации необходимы следующие документы: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1)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документ, удо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стоверяющий личность заявителя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2)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документ, содержащий сведения о регистрации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ребенка по месту жительства на территории Рязанской области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(представляется по инициативе заявителя);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3)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свидетельство о рождении ребенка (представляется по инициативе заявителя, за исключением свидетельства, выданного компетентным органом иностранного государства, и его нотариально удостоверенного перевода на русский язык);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4)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 (сведения) органа опеки и попечительства о назначении опекуна (попечителя) 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назначения ежемесячной денежной компенсации на ребенка, находящегося под опекой (попечительством) (представляется по инициативе заявителя);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5)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договор о приемной семье 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назначения ежемесячной денежной компенсации на ребенка, находящегося на воспитании в приемной семье (представляется по инициативе заявителя);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6)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документ, подтверждающий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наличие у ребенка диагноза 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целиакия</w:t>
      </w:r>
      <w:proofErr w:type="spellEnd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5F7198">
        <w:rPr>
          <w:rFonts w:ascii="Times New Roman" w:eastAsiaTheme="minorHAnsi" w:hAnsi="Times New Roman"/>
          <w:sz w:val="28"/>
          <w:szCs w:val="28"/>
          <w:lang w:eastAsia="en-US"/>
        </w:rPr>
        <w:t>(представляется по инициативе заявителя);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) страховое свидетельство обязательного пенсионного страхования</w:t>
      </w:r>
      <w:r w:rsidR="00A249CC">
        <w:rPr>
          <w:rFonts w:ascii="Times New Roman" w:eastAsiaTheme="minorHAnsi" w:hAnsi="Times New Roman"/>
          <w:sz w:val="28"/>
          <w:szCs w:val="28"/>
          <w:lang w:eastAsia="en-US"/>
        </w:rPr>
        <w:t xml:space="preserve">, либо 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заявителя, ребенка, содержащие сведения о страховом номере индивидуального лицевого счета (представляется по ин</w:t>
      </w:r>
      <w:r w:rsidR="00DC5114">
        <w:rPr>
          <w:rFonts w:ascii="Times New Roman" w:eastAsiaTheme="minorHAnsi" w:hAnsi="Times New Roman"/>
          <w:sz w:val="28"/>
          <w:szCs w:val="28"/>
          <w:lang w:eastAsia="en-US"/>
        </w:rPr>
        <w:t>ициативе заявителя при наличии</w:t>
      </w:r>
      <w:r w:rsidR="00DC5114" w:rsidRPr="00EF4C32">
        <w:rPr>
          <w:rFonts w:ascii="Times New Roman" w:eastAsiaTheme="minorHAnsi" w:hAnsi="Times New Roman"/>
          <w:sz w:val="28"/>
          <w:szCs w:val="28"/>
          <w:lang w:eastAsia="en-US"/>
        </w:rPr>
        <w:t>).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Представитель заявит</w:t>
      </w:r>
      <w:r w:rsidR="00D60844">
        <w:rPr>
          <w:rFonts w:ascii="Times New Roman" w:eastAsiaTheme="minorHAnsi" w:hAnsi="Times New Roman"/>
          <w:sz w:val="28"/>
          <w:szCs w:val="28"/>
          <w:lang w:eastAsia="en-US"/>
        </w:rPr>
        <w:t>еля дополнительно представляет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- документ, удостоверяющий личность;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- документ, удостоверяющий полномочия.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Документы, указанные в </w:t>
      </w:r>
      <w:hyperlink w:anchor="Par1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пункте 2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представляются заявителем в следующих случаях:</w:t>
      </w:r>
    </w:p>
    <w:p w:rsidR="0087168A" w:rsidRPr="00A249CC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pacing w:val="-4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 относятся к документам, указанным в </w:t>
      </w:r>
      <w:hyperlink r:id="rId8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части 6 статьи 7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249C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Федерального закона от 27.07.2010 № 210-ФЗ «Об организации предоставления государственных и муниципальных услуг» (далее </w:t>
      </w:r>
      <w:r w:rsidR="005B4C4F" w:rsidRPr="00A249C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–</w:t>
      </w:r>
      <w:r w:rsidRPr="00A249C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 xml:space="preserve"> Федеральный </w:t>
      </w:r>
      <w:r w:rsidR="00A249C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br/>
      </w:r>
      <w:r w:rsidRPr="00A249CC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закон № 210-ФЗ);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документы или содержащиеся в них сведения не находятся в распоряжении органов или организаций, указанных в </w:t>
      </w:r>
      <w:hyperlink r:id="rId9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пункте 2 части 1 статьи 7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210-ФЗ.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Заявитель вправе по собственной инициативе представить документы, указанные в </w:t>
      </w:r>
      <w:hyperlink w:anchor="Par1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пункте 2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в случае если такие документы или содержащиеся в них сведения находятся в распоряжении органов или организаций, указанных в </w:t>
      </w:r>
      <w:hyperlink r:id="rId10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пункте 2 части 1 статьи 7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№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210-ФЗ, за исключением документов, относящихся к документам, указанным в </w:t>
      </w:r>
      <w:hyperlink r:id="rId11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части 6 статьи 7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210-ФЗ, обязанность по представлению которых возложена</w:t>
      </w:r>
      <w:proofErr w:type="gramEnd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на заявителя.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Государственное казенное учреждение Рязанской области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или многофункциональный центр регистрирует заявление, представленное лично или через представителя либо посредством почтовой связи, в установленном порядке в день его представления (поступления посредством почтовой связи) как входящий документ.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Государственное казенное учреждение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запрашивает в порядке межведомственного информационного взаимодействия документы, указанные в </w:t>
      </w:r>
      <w:hyperlink w:anchor="Par1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пункте 2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Порядка, или содержащиеся в них сведения, если такие документы (сведения) находятся у органов или организаций, указанных в </w:t>
      </w:r>
      <w:hyperlink r:id="rId12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пункте 2 части 1 статьи 7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210-ФЗ (за исключением документов, указанных в </w:t>
      </w:r>
      <w:hyperlink r:id="rId13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части 6 статьи 7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Федерального закона</w:t>
      </w:r>
      <w:proofErr w:type="gramEnd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gram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210-ФЗ), и 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если заявитель не представил указанные документы по собственной инициативе.</w:t>
      </w:r>
      <w:proofErr w:type="gramEnd"/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Межведомственное информационное взаимодействие осуществляется в соответствии с требованиями Федерального </w:t>
      </w:r>
      <w:hyperlink r:id="rId14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закона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210-ФЗ.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4.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 назначении (отказе в назначении) ежемесячной денежной компенсации принимается государственным казенным учреждением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в течение 10 рабочих дней, следующих за днем регистрации заявления.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подачи заявления через многофункциональные центры срок принятия решения о назначении (отказе в назначении) ежемесячной денежной компенсации исчисляется со дня регистрации соответствующего заявления в многофункциональном центре. При этом сроки передачи многофункциональным центром принятых им документов в государственное казенное учреждение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не должны превышать 2 рабочих дней, следующих за днем регистрации заявления.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Основанием для отказа в назначении ежемесячной денежной компенсации является отсутствие у заявителя права на ее получение, установленного </w:t>
      </w:r>
      <w:hyperlink r:id="rId15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статьей 10</w:t>
        </w:r>
      </w:hyperlink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Государственное казенное учреждение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направляет заявителю уведомление об отказе в назначении ежемесячной денежной компенсации в день принятия соответствующего решения способом, выбранным заявителем при подаче им заявления: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через многофункциональный центр 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для непосредственной выдачи заявителю (его представителю);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- посредством почтового отправления или электронной почты заявителя 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по</w:t>
      </w:r>
      <w:r w:rsidR="004E3021">
        <w:rPr>
          <w:rFonts w:ascii="Times New Roman" w:eastAsiaTheme="minorHAnsi" w:hAnsi="Times New Roman"/>
          <w:sz w:val="28"/>
          <w:szCs w:val="28"/>
          <w:lang w:eastAsia="en-US"/>
        </w:rPr>
        <w:t xml:space="preserve"> адресу, указанному в заявлении.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5. Ежемесячная денежная компенсация назначается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в течение 10 рабочих дней со дня регистрации заявления о ее предоставлении.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6. Первая выплата ежемесячной денежной компенсации осуществляется в течение месяца, следующего за месяцем принятия решения о ее назначении, в последующие периоды </w:t>
      </w:r>
      <w:r w:rsidR="00A249CC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ежемесячно до 30 числа.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7.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Выплата ежемесячной денежной компенсации осуществляется государственным казенным учреждением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Центр социальных выплат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через организации федеральной почтовой связи либо путем перечисления денежных средств на имеющиеся или открываемые заявителями счета в кредитных организациях по выбору заявителей.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8. Выплата ежемесячной денежной компенсации, осуществляемая через организации федеральной почтовой связи, </w:t>
      </w:r>
      <w:proofErr w:type="gram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приостанавливается вследствие ее неполучения в течение 6 месяцев подряд начиная</w:t>
      </w:r>
      <w:proofErr w:type="gramEnd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с первого числа месяца, следующего за месяцем, в котором истек указанный срок, на основании соответствующего решения государственного казенного учреждения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 приостановлении выплаты ежемесячной денежной компенсации принимается государственным казенным учреждением Рязанской 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иты населения Рязанской области»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не позднее 15 рабочих дней, следующих за днем поступления информации, представленной государственным казенным учреждением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Центр социальных выплат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основании отчетных данных организаций федеральной почтовой связи.</w:t>
      </w:r>
      <w:proofErr w:type="gramEnd"/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 и способ получения отчетных данных от организаций федеральной почтовой связи определяются соглашением между государственным казенным учреждением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Центр социальных выплат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D60844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930C3">
        <w:rPr>
          <w:rFonts w:ascii="Times New Roman" w:eastAsiaTheme="minorHAnsi" w:hAnsi="Times New Roman"/>
          <w:sz w:val="28"/>
          <w:szCs w:val="28"/>
          <w:lang w:eastAsia="en-US"/>
        </w:rPr>
        <w:t xml:space="preserve">Управлением Федеральной почтовой связи Рязанской области </w:t>
      </w:r>
      <w:r w:rsidR="00A249CC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9930C3">
        <w:rPr>
          <w:rFonts w:ascii="Times New Roman" w:eastAsiaTheme="minorHAnsi" w:hAnsi="Times New Roman"/>
          <w:sz w:val="28"/>
          <w:szCs w:val="28"/>
          <w:lang w:eastAsia="en-US"/>
        </w:rPr>
        <w:t>АО «Почта России»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, заключенным в соответствии с Федеральным </w:t>
      </w:r>
      <w:hyperlink r:id="rId16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законом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от 27.07.2006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№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149-ФЗ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Об информации, информационных технологиях и о защите информации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Государственное казенное учреждение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письменно уведомляет заявителя, получающего ежемесячную денежную компенсацию, (далее 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–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получатель ежемесячной денежной компенсации) о ее приостановлении в течение 10 рабочих дней, следующих за днем принятия соответствующего решения, с указанием причин приостановления выплаты ежемесячной денежной компенсации, срока для обращения за ее возобновлением.</w:t>
      </w:r>
      <w:proofErr w:type="gramEnd"/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9.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Возобновление выплаты ежемесячной денежной компенсации осуществляется на основании заявления о ее возобновлении, представленного (направленного) получателем ежемесячной денежной компенсации в государственное казенное учреждение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Принятое государственным казенным учреждением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заявление о возобновлении выплаты ежемесячной денежной компенсации регистрируется в журнале входящей документации в день его представления (поступления посредством почтовой связи).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 возобновлении выплаты ежемесячной денежной компенсации принимается государственным казенным учреждением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A249CC">
        <w:rPr>
          <w:rFonts w:ascii="Times New Roman" w:eastAsiaTheme="minorHAnsi" w:hAnsi="Times New Roman"/>
          <w:sz w:val="28"/>
          <w:szCs w:val="28"/>
          <w:lang w:eastAsia="en-US"/>
        </w:rPr>
        <w:t xml:space="preserve"> в течение 10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рабочих дней, следующих за днем регистрации заявления о ее возобновлении от получателя ежемесячной денежной компенсации.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Возобновление выплаты ежемесячной денежной компенсации осуществляется с первого числа месяца, следующего за месяцем, в котором государственным казенным учреждением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было получено заявление получателя ежемесячной денежной компенсац</w:t>
      </w:r>
      <w:proofErr w:type="gram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ии о ее</w:t>
      </w:r>
      <w:proofErr w:type="gramEnd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возобновлении, при этом не полученные им денежные средства выплачиваются за весь период ее неполучения.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10.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Выплата ежемесячной денежной компенсации прекращается по обстоятельствам:</w:t>
      </w:r>
    </w:p>
    <w:p w:rsidR="0087168A" w:rsidRPr="0087168A" w:rsidRDefault="005B4C4F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2" w:name="Par87"/>
      <w:bookmarkEnd w:id="2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87168A" w:rsidRPr="0087168A">
        <w:rPr>
          <w:rFonts w:ascii="Times New Roman" w:eastAsiaTheme="minorHAnsi" w:hAnsi="Times New Roman"/>
          <w:sz w:val="28"/>
          <w:szCs w:val="28"/>
          <w:lang w:eastAsia="en-US"/>
        </w:rPr>
        <w:t>утраты получателем ежемесячной денежной компенсации права на ее получение;</w:t>
      </w:r>
    </w:p>
    <w:p w:rsidR="0087168A" w:rsidRPr="0087168A" w:rsidRDefault="005B4C4F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 </w:t>
      </w:r>
      <w:r w:rsidR="0087168A" w:rsidRPr="0087168A">
        <w:rPr>
          <w:rFonts w:ascii="Times New Roman" w:eastAsiaTheme="minorHAnsi" w:hAnsi="Times New Roman"/>
          <w:sz w:val="28"/>
          <w:szCs w:val="28"/>
          <w:lang w:eastAsia="en-US"/>
        </w:rPr>
        <w:t>смерти получателя ежемесячной денежной компенсации, а также признания его в установленном порядке умершим или безвестно отсутствующим.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Выплата ежемесячной денежной компенсации прекращается с первого числа месяца, следующего за месяцем, в котором наступили обстоятельства, установленные настоящим пунктом, на основании решения государственного казенного учреждения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Решение о прекращении выплаты ежемесячной денежной компенсации принимается в течение 10 рабочих дней, следующих за днем поступления в государственное казенное учреждение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сведений о наступлении обстоятельств, установленных настоящим пунктом.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Государственное казенное учреждение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письменно уведомляет получателя ежемесячной денежной компенсации о прекращении выплаты ежемесячной денежной компенсации в течение 10 рабочих дней, следующих за днем принятия соответствующего решения, по обстоятельству, указанному в </w:t>
      </w:r>
      <w:hyperlink w:anchor="Par87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абзаце втором</w:t>
        </w:r>
      </w:hyperlink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пункта.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11.</w:t>
      </w:r>
      <w:r w:rsidR="005B4C4F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Получатель ежемесячной денежной компенсации обязан известить государственное казенное учреждение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по месту своего жительства (пребывания) об изменении обстоятельств, влияющих на право получения выплаты ежемесячной денежной компенсации, указанных в </w:t>
      </w:r>
      <w:hyperlink r:id="rId17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статье 10</w:t>
        </w:r>
      </w:hyperlink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Закона, в течение 10 рабочих дней, следующих за днем их наступления.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Получатель ежемесячной денежной компенсации обязан возвратить в областной бюджет излишне перечисленные денежные средства, полученные им после наступления обстоятельств, влияющих на право получения ежемесячной денежной компенсации, указанных в </w:t>
      </w:r>
      <w:hyperlink r:id="rId18" w:history="1">
        <w:r w:rsidRPr="0087168A">
          <w:rPr>
            <w:rFonts w:ascii="Times New Roman" w:eastAsiaTheme="minorHAnsi" w:hAnsi="Times New Roman"/>
            <w:sz w:val="28"/>
            <w:szCs w:val="28"/>
            <w:lang w:eastAsia="en-US"/>
          </w:rPr>
          <w:t>статье 10</w:t>
        </w:r>
      </w:hyperlink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.1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Государственное казенное учреждение Рязанской области 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Управление социальной защиты населения Рязанской области</w:t>
      </w:r>
      <w:r w:rsidR="00044379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письменно уведомляет получателя ежемесячной денежной компенсации о необходимости возврата в областной бюджет излишне перечисленны</w:t>
      </w:r>
      <w:r w:rsidR="00A249CC">
        <w:rPr>
          <w:rFonts w:ascii="Times New Roman" w:eastAsiaTheme="minorHAnsi" w:hAnsi="Times New Roman"/>
          <w:sz w:val="28"/>
          <w:szCs w:val="28"/>
          <w:lang w:eastAsia="en-US"/>
        </w:rPr>
        <w:t>х денежных сре</w:t>
      </w:r>
      <w:proofErr w:type="gramStart"/>
      <w:r w:rsidR="00A249CC">
        <w:rPr>
          <w:rFonts w:ascii="Times New Roman" w:eastAsiaTheme="minorHAnsi" w:hAnsi="Times New Roman"/>
          <w:sz w:val="28"/>
          <w:szCs w:val="28"/>
          <w:lang w:eastAsia="en-US"/>
        </w:rPr>
        <w:t>дств в т</w:t>
      </w:r>
      <w:proofErr w:type="gramEnd"/>
      <w:r w:rsidR="00A249CC">
        <w:rPr>
          <w:rFonts w:ascii="Times New Roman" w:eastAsiaTheme="minorHAnsi" w:hAnsi="Times New Roman"/>
          <w:sz w:val="28"/>
          <w:szCs w:val="28"/>
          <w:lang w:eastAsia="en-US"/>
        </w:rPr>
        <w:t>ечение 10 </w:t>
      </w: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рабочих дней, следующих за днем принятия решения о прекращении выплаты ежемесячной денежной компенсации.</w:t>
      </w:r>
    </w:p>
    <w:p w:rsidR="0087168A" w:rsidRPr="0087168A" w:rsidRDefault="0087168A" w:rsidP="00A249CC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отказа получателя ежемесячной денежной компенсации от возврата излишне перечисленных денежных средств либо неполучения ответа </w:t>
      </w:r>
      <w:proofErr w:type="gram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от получателя ежемесячной денежной компенсации в трехмесячный срок с даты направления уведомления о необходимости возврата в областной бюджет</w:t>
      </w:r>
      <w:proofErr w:type="gramEnd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излишне перечисленных денежных средств они </w:t>
      </w:r>
      <w:proofErr w:type="spellStart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>истребуются</w:t>
      </w:r>
      <w:proofErr w:type="spellEnd"/>
      <w:r w:rsidRPr="0087168A"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судебном порядке в соответствии с законодательством Российской Федерации.</w:t>
      </w:r>
      <w:r w:rsidR="00A70D5C">
        <w:rPr>
          <w:rFonts w:ascii="Times New Roman" w:eastAsiaTheme="minorHAnsi" w:hAnsi="Times New Roman"/>
          <w:sz w:val="28"/>
          <w:szCs w:val="28"/>
          <w:lang w:eastAsia="en-US"/>
        </w:rPr>
        <w:t>».</w:t>
      </w:r>
    </w:p>
    <w:p w:rsidR="0087168A" w:rsidRPr="0087168A" w:rsidRDefault="0087168A" w:rsidP="0087168A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66729A" w:rsidRPr="0087168A" w:rsidRDefault="0066729A" w:rsidP="0087168A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66729A" w:rsidRPr="0087168A" w:rsidSect="00A249CC">
      <w:headerReference w:type="default" r:id="rId19"/>
      <w:pgSz w:w="11906" w:h="16838"/>
      <w:pgMar w:top="426" w:right="567" w:bottom="1134" w:left="1701" w:header="41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27C" w:rsidRDefault="00EC027C" w:rsidP="00A660FB">
      <w:r>
        <w:separator/>
      </w:r>
    </w:p>
  </w:endnote>
  <w:endnote w:type="continuationSeparator" w:id="0">
    <w:p w:rsidR="00EC027C" w:rsidRDefault="00EC027C" w:rsidP="00A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27C" w:rsidRDefault="00EC027C" w:rsidP="00A660FB">
      <w:r>
        <w:separator/>
      </w:r>
    </w:p>
  </w:footnote>
  <w:footnote w:type="continuationSeparator" w:id="0">
    <w:p w:rsidR="00EC027C" w:rsidRDefault="00EC027C" w:rsidP="00A6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9136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9541C" w:rsidRPr="00707ADD" w:rsidRDefault="00296C5E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707ADD">
          <w:rPr>
            <w:rFonts w:ascii="Times New Roman" w:hAnsi="Times New Roman"/>
            <w:sz w:val="28"/>
            <w:szCs w:val="28"/>
          </w:rPr>
          <w:fldChar w:fldCharType="begin"/>
        </w:r>
        <w:r w:rsidR="0069541C" w:rsidRPr="00707ADD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707ADD">
          <w:rPr>
            <w:rFonts w:ascii="Times New Roman" w:hAnsi="Times New Roman"/>
            <w:sz w:val="28"/>
            <w:szCs w:val="28"/>
          </w:rPr>
          <w:fldChar w:fldCharType="separate"/>
        </w:r>
        <w:r w:rsidR="00FC48DE">
          <w:rPr>
            <w:rFonts w:ascii="Times New Roman" w:hAnsi="Times New Roman"/>
            <w:noProof/>
            <w:sz w:val="28"/>
            <w:szCs w:val="28"/>
          </w:rPr>
          <w:t>5</w:t>
        </w:r>
        <w:r w:rsidRPr="00707ADD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69541C" w:rsidRDefault="006954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9A"/>
    <w:rsid w:val="00015099"/>
    <w:rsid w:val="000273C8"/>
    <w:rsid w:val="00044379"/>
    <w:rsid w:val="00076F15"/>
    <w:rsid w:val="000A7F74"/>
    <w:rsid w:val="000C070C"/>
    <w:rsid w:val="000C40FA"/>
    <w:rsid w:val="000D3FF7"/>
    <w:rsid w:val="000D6C82"/>
    <w:rsid w:val="000F47A3"/>
    <w:rsid w:val="00116957"/>
    <w:rsid w:val="00122A9E"/>
    <w:rsid w:val="001341EC"/>
    <w:rsid w:val="00152A8E"/>
    <w:rsid w:val="00156FD0"/>
    <w:rsid w:val="0015711F"/>
    <w:rsid w:val="00157E51"/>
    <w:rsid w:val="00175C1E"/>
    <w:rsid w:val="001801DD"/>
    <w:rsid w:val="00186C34"/>
    <w:rsid w:val="001B40AF"/>
    <w:rsid w:val="001C7C88"/>
    <w:rsid w:val="001D3BF5"/>
    <w:rsid w:val="001F6C0B"/>
    <w:rsid w:val="001F758D"/>
    <w:rsid w:val="0020429F"/>
    <w:rsid w:val="00217339"/>
    <w:rsid w:val="002431C3"/>
    <w:rsid w:val="0025421A"/>
    <w:rsid w:val="0026008F"/>
    <w:rsid w:val="00291FE7"/>
    <w:rsid w:val="00296C5E"/>
    <w:rsid w:val="002C3D5D"/>
    <w:rsid w:val="002C7F43"/>
    <w:rsid w:val="002E26E5"/>
    <w:rsid w:val="002E2A38"/>
    <w:rsid w:val="002F6658"/>
    <w:rsid w:val="003121A2"/>
    <w:rsid w:val="00315871"/>
    <w:rsid w:val="00325564"/>
    <w:rsid w:val="00325DEF"/>
    <w:rsid w:val="00352AA7"/>
    <w:rsid w:val="00374C98"/>
    <w:rsid w:val="00380261"/>
    <w:rsid w:val="00393CE6"/>
    <w:rsid w:val="003D71F8"/>
    <w:rsid w:val="00406892"/>
    <w:rsid w:val="00427260"/>
    <w:rsid w:val="00450DF8"/>
    <w:rsid w:val="00456CA2"/>
    <w:rsid w:val="004613A0"/>
    <w:rsid w:val="004614E0"/>
    <w:rsid w:val="0046581E"/>
    <w:rsid w:val="004723B6"/>
    <w:rsid w:val="0047612F"/>
    <w:rsid w:val="004767D4"/>
    <w:rsid w:val="00487259"/>
    <w:rsid w:val="004962E6"/>
    <w:rsid w:val="004A6DA8"/>
    <w:rsid w:val="004B0BB6"/>
    <w:rsid w:val="004E3021"/>
    <w:rsid w:val="004F4E04"/>
    <w:rsid w:val="004F56B9"/>
    <w:rsid w:val="005242C9"/>
    <w:rsid w:val="00550C8A"/>
    <w:rsid w:val="00571197"/>
    <w:rsid w:val="00573378"/>
    <w:rsid w:val="00581624"/>
    <w:rsid w:val="005A29DC"/>
    <w:rsid w:val="005A77E6"/>
    <w:rsid w:val="005B4C4F"/>
    <w:rsid w:val="005D3D1E"/>
    <w:rsid w:val="005E223A"/>
    <w:rsid w:val="005F545A"/>
    <w:rsid w:val="005F7198"/>
    <w:rsid w:val="00623A3F"/>
    <w:rsid w:val="00626E29"/>
    <w:rsid w:val="0063107C"/>
    <w:rsid w:val="006579B6"/>
    <w:rsid w:val="00660576"/>
    <w:rsid w:val="0066729A"/>
    <w:rsid w:val="00680E05"/>
    <w:rsid w:val="0068105E"/>
    <w:rsid w:val="00681CF6"/>
    <w:rsid w:val="00690578"/>
    <w:rsid w:val="006948BF"/>
    <w:rsid w:val="0069541C"/>
    <w:rsid w:val="006A69AF"/>
    <w:rsid w:val="006A7CA8"/>
    <w:rsid w:val="006B1026"/>
    <w:rsid w:val="006C686D"/>
    <w:rsid w:val="006D40A5"/>
    <w:rsid w:val="006D53A9"/>
    <w:rsid w:val="006E658A"/>
    <w:rsid w:val="006F384A"/>
    <w:rsid w:val="006F6F34"/>
    <w:rsid w:val="00707ADD"/>
    <w:rsid w:val="007318FF"/>
    <w:rsid w:val="00740060"/>
    <w:rsid w:val="00750374"/>
    <w:rsid w:val="00752BD8"/>
    <w:rsid w:val="007554AE"/>
    <w:rsid w:val="00760568"/>
    <w:rsid w:val="00766C4E"/>
    <w:rsid w:val="00771749"/>
    <w:rsid w:val="00776FE4"/>
    <w:rsid w:val="00794455"/>
    <w:rsid w:val="007B4E15"/>
    <w:rsid w:val="007C2C07"/>
    <w:rsid w:val="008040BB"/>
    <w:rsid w:val="00807C89"/>
    <w:rsid w:val="00810630"/>
    <w:rsid w:val="00810FDB"/>
    <w:rsid w:val="00824B97"/>
    <w:rsid w:val="008622F7"/>
    <w:rsid w:val="0087168A"/>
    <w:rsid w:val="00872CE5"/>
    <w:rsid w:val="00873225"/>
    <w:rsid w:val="008752AB"/>
    <w:rsid w:val="008F1A74"/>
    <w:rsid w:val="009004B5"/>
    <w:rsid w:val="009059D5"/>
    <w:rsid w:val="0093449D"/>
    <w:rsid w:val="00943F36"/>
    <w:rsid w:val="0094507A"/>
    <w:rsid w:val="00951386"/>
    <w:rsid w:val="009930C3"/>
    <w:rsid w:val="009B7404"/>
    <w:rsid w:val="009C407B"/>
    <w:rsid w:val="009D434B"/>
    <w:rsid w:val="009E0798"/>
    <w:rsid w:val="009E63B5"/>
    <w:rsid w:val="00A102DD"/>
    <w:rsid w:val="00A11E86"/>
    <w:rsid w:val="00A143BF"/>
    <w:rsid w:val="00A249CC"/>
    <w:rsid w:val="00A44D5A"/>
    <w:rsid w:val="00A60109"/>
    <w:rsid w:val="00A62BD8"/>
    <w:rsid w:val="00A658EA"/>
    <w:rsid w:val="00A660FB"/>
    <w:rsid w:val="00A70D5C"/>
    <w:rsid w:val="00A730AA"/>
    <w:rsid w:val="00A83FC0"/>
    <w:rsid w:val="00A923E4"/>
    <w:rsid w:val="00A93232"/>
    <w:rsid w:val="00A93CF8"/>
    <w:rsid w:val="00AB29CE"/>
    <w:rsid w:val="00AD0C7A"/>
    <w:rsid w:val="00AE4C6E"/>
    <w:rsid w:val="00AF0BB9"/>
    <w:rsid w:val="00AF3936"/>
    <w:rsid w:val="00AF4F38"/>
    <w:rsid w:val="00B04FEC"/>
    <w:rsid w:val="00B12F02"/>
    <w:rsid w:val="00B15B64"/>
    <w:rsid w:val="00B315B2"/>
    <w:rsid w:val="00B50556"/>
    <w:rsid w:val="00B51711"/>
    <w:rsid w:val="00B5237B"/>
    <w:rsid w:val="00B52D4E"/>
    <w:rsid w:val="00B573C7"/>
    <w:rsid w:val="00B64B62"/>
    <w:rsid w:val="00B712AF"/>
    <w:rsid w:val="00B9608D"/>
    <w:rsid w:val="00BA75FD"/>
    <w:rsid w:val="00BE38AF"/>
    <w:rsid w:val="00C02F99"/>
    <w:rsid w:val="00C17C24"/>
    <w:rsid w:val="00C265B5"/>
    <w:rsid w:val="00C309EF"/>
    <w:rsid w:val="00C3129F"/>
    <w:rsid w:val="00C343BF"/>
    <w:rsid w:val="00C66513"/>
    <w:rsid w:val="00CD09D5"/>
    <w:rsid w:val="00CE5BC2"/>
    <w:rsid w:val="00CF714F"/>
    <w:rsid w:val="00D051F4"/>
    <w:rsid w:val="00D0623B"/>
    <w:rsid w:val="00D16A7F"/>
    <w:rsid w:val="00D301FE"/>
    <w:rsid w:val="00D30A1E"/>
    <w:rsid w:val="00D315C7"/>
    <w:rsid w:val="00D316DB"/>
    <w:rsid w:val="00D31FBB"/>
    <w:rsid w:val="00D3398B"/>
    <w:rsid w:val="00D449F0"/>
    <w:rsid w:val="00D60844"/>
    <w:rsid w:val="00D6371D"/>
    <w:rsid w:val="00D814F5"/>
    <w:rsid w:val="00DC5114"/>
    <w:rsid w:val="00DD5BD3"/>
    <w:rsid w:val="00E359BE"/>
    <w:rsid w:val="00E74B10"/>
    <w:rsid w:val="00E840D2"/>
    <w:rsid w:val="00E90AB1"/>
    <w:rsid w:val="00E9794E"/>
    <w:rsid w:val="00EA20E1"/>
    <w:rsid w:val="00EA5D31"/>
    <w:rsid w:val="00EC027C"/>
    <w:rsid w:val="00ED3CE6"/>
    <w:rsid w:val="00EF4C32"/>
    <w:rsid w:val="00EF566D"/>
    <w:rsid w:val="00EF674C"/>
    <w:rsid w:val="00F03C08"/>
    <w:rsid w:val="00F05192"/>
    <w:rsid w:val="00F12EC0"/>
    <w:rsid w:val="00F207A6"/>
    <w:rsid w:val="00F32FF6"/>
    <w:rsid w:val="00F34386"/>
    <w:rsid w:val="00F37D80"/>
    <w:rsid w:val="00F5172F"/>
    <w:rsid w:val="00F54006"/>
    <w:rsid w:val="00F60E96"/>
    <w:rsid w:val="00F843E4"/>
    <w:rsid w:val="00F950DF"/>
    <w:rsid w:val="00FA5AD3"/>
    <w:rsid w:val="00FB3E3A"/>
    <w:rsid w:val="00FC48DE"/>
    <w:rsid w:val="00FD359E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customStyle="1" w:styleId="ConsPlusNormal">
    <w:name w:val="ConsPlusNormal"/>
    <w:rsid w:val="008752AB"/>
    <w:pPr>
      <w:autoSpaceDE w:val="0"/>
      <w:autoSpaceDN w:val="0"/>
      <w:adjustRightInd w:val="0"/>
      <w:spacing w:after="0" w:line="240" w:lineRule="auto"/>
    </w:pPr>
    <w:rPr>
      <w:rFonts w:eastAsia="Times New Roman"/>
      <w:bCs w:val="0"/>
      <w:lang w:eastAsia="ru-RU"/>
    </w:rPr>
  </w:style>
  <w:style w:type="paragraph" w:styleId="a7">
    <w:name w:val="No Spacing"/>
    <w:uiPriority w:val="1"/>
    <w:qFormat/>
    <w:rsid w:val="00D6371D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  <w:style w:type="table" w:styleId="a8">
    <w:name w:val="Table Grid"/>
    <w:basedOn w:val="a1"/>
    <w:uiPriority w:val="59"/>
    <w:rsid w:val="00A2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70D5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D5C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customStyle="1" w:styleId="ConsPlusNormal">
    <w:name w:val="ConsPlusNormal"/>
    <w:rsid w:val="008752AB"/>
    <w:pPr>
      <w:autoSpaceDE w:val="0"/>
      <w:autoSpaceDN w:val="0"/>
      <w:adjustRightInd w:val="0"/>
      <w:spacing w:after="0" w:line="240" w:lineRule="auto"/>
    </w:pPr>
    <w:rPr>
      <w:rFonts w:eastAsia="Times New Roman"/>
      <w:bCs w:val="0"/>
      <w:lang w:eastAsia="ru-RU"/>
    </w:rPr>
  </w:style>
  <w:style w:type="paragraph" w:styleId="a7">
    <w:name w:val="No Spacing"/>
    <w:uiPriority w:val="1"/>
    <w:qFormat/>
    <w:rsid w:val="00D6371D"/>
    <w:pPr>
      <w:spacing w:after="0" w:line="240" w:lineRule="auto"/>
    </w:pPr>
    <w:rPr>
      <w:rFonts w:asciiTheme="minorHAnsi" w:hAnsiTheme="minorHAnsi" w:cstheme="minorBid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3861CC2FA2176DBCA2F3203BBA7BE5A8AF740D5F423A38C1847753E9D496C5B2EC0D7CE97662966E067080826AAC7B97243125O3BDL" TargetMode="External"/><Relationship Id="rId13" Type="http://schemas.openxmlformats.org/officeDocument/2006/relationships/hyperlink" Target="consultantplus://offline/ref=2D3861CC2FA2176DBCA2F3203BBA7BE5A8AF740D5F423A38C1847753E9D496C5B2EC0D7CE97662966E067080826AAC7B97243125O3BDL" TargetMode="External"/><Relationship Id="rId18" Type="http://schemas.openxmlformats.org/officeDocument/2006/relationships/hyperlink" Target="consultantplus://offline/ref=2D3861CC2FA2176DBCA2ED2D2DD625EFAFA129035A41386798D37104B6849090F2AC0B2CA9393BC62A537D89837FF928CD733C27379D8255FE13AF02O5B8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2D3861CC2FA2176DBCA2ED2D2DD625EFAFA129035A41386798D37104B6849090F2AC0B2CA9393BC62A537C818B7FF928CD733C27379D8255FE13AF02O5B8L" TargetMode="External"/><Relationship Id="rId12" Type="http://schemas.openxmlformats.org/officeDocument/2006/relationships/hyperlink" Target="consultantplus://offline/ref=2D3861CC2FA2176DBCA2F3203BBA7BE5A8AF740D5F423A38C1847753E9D496C5B2EC0D79EF743D937B17288D8B7DB3788B3833273CO8B0L" TargetMode="External"/><Relationship Id="rId17" Type="http://schemas.openxmlformats.org/officeDocument/2006/relationships/hyperlink" Target="consultantplus://offline/ref=2D3861CC2FA2176DBCA2ED2D2DD625EFAFA129035A41386798D37104B6849090F2AC0B2CA9393BC62A537D89837FF928CD733C27379D8255FE13AF02O5B8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D3861CC2FA2176DBCA2F3203BBA7BE5A8AF74085F463A38C1847753E9D496C5A0EC5575EA7428C6284D7F8089O7B7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D3861CC2FA2176DBCA2F3203BBA7BE5A8AF740D5F423A38C1847753E9D496C5B2EC0D7CE97662966E067080826AAC7B97243125O3BD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D3861CC2FA2176DBCA2ED2D2DD625EFAFA129035A41386798D37104B6849090F2AC0B2CA9393BC62A537D89837FF928CD733C27379D8255FE13AF02O5B8L" TargetMode="External"/><Relationship Id="rId10" Type="http://schemas.openxmlformats.org/officeDocument/2006/relationships/hyperlink" Target="consultantplus://offline/ref=2D3861CC2FA2176DBCA2F3203BBA7BE5A8AF740D5F423A38C1847753E9D496C5B2EC0D79EF743D937B17288D8B7DB3788B3833273CO8B0L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D3861CC2FA2176DBCA2F3203BBA7BE5A8AF740D5F423A38C1847753E9D496C5B2EC0D79EF743D937B17288D8B7DB3788B3833273CO8B0L" TargetMode="External"/><Relationship Id="rId14" Type="http://schemas.openxmlformats.org/officeDocument/2006/relationships/hyperlink" Target="consultantplus://offline/ref=2D3861CC2FA2176DBCA2F3203BBA7BE5A8AF740D5F423A38C1847753E9D496C5A0EC5575EA7428C6284D7F8089O7B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Рязанской области</Company>
  <LinksUpToDate>false</LinksUpToDate>
  <CharactersWithSpaces>15035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Дягилева М.А.</cp:lastModifiedBy>
  <cp:revision>8</cp:revision>
  <cp:lastPrinted>2024-01-29T12:02:00Z</cp:lastPrinted>
  <dcterms:created xsi:type="dcterms:W3CDTF">2024-01-24T12:16:00Z</dcterms:created>
  <dcterms:modified xsi:type="dcterms:W3CDTF">2024-01-30T13:43:00Z</dcterms:modified>
</cp:coreProperties>
</file>