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630062" w:rsidTr="00CE38EE">
        <w:tc>
          <w:tcPr>
            <w:tcW w:w="10326" w:type="dxa"/>
            <w:shd w:val="clear" w:color="auto" w:fill="auto"/>
          </w:tcPr>
          <w:p w:rsidR="00190FF9" w:rsidRPr="00630062" w:rsidRDefault="00190FF9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630062" w:rsidRDefault="00190FF9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06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5312E" w:rsidRPr="0063006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3006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90FF9" w:rsidRPr="00630062" w:rsidRDefault="0025312E" w:rsidP="0025312E">
            <w:pPr>
              <w:rPr>
                <w:rFonts w:ascii="Times New Roman" w:hAnsi="Times New Roman"/>
                <w:sz w:val="28"/>
                <w:szCs w:val="28"/>
              </w:rPr>
            </w:pPr>
            <w:r w:rsidRPr="00630062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6300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312E" w:rsidRPr="00630062" w:rsidTr="00CE38EE">
        <w:tc>
          <w:tcPr>
            <w:tcW w:w="10326" w:type="dxa"/>
            <w:shd w:val="clear" w:color="auto" w:fill="auto"/>
          </w:tcPr>
          <w:p w:rsidR="0025312E" w:rsidRPr="00630062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630062" w:rsidRDefault="006D288E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25.01.2024 № 21-р</w:t>
            </w:r>
            <w:bookmarkStart w:id="0" w:name="_GoBack"/>
            <w:bookmarkEnd w:id="0"/>
          </w:p>
        </w:tc>
      </w:tr>
      <w:tr w:rsidR="0025312E" w:rsidRPr="00630062" w:rsidTr="00CE38EE">
        <w:tc>
          <w:tcPr>
            <w:tcW w:w="10326" w:type="dxa"/>
            <w:shd w:val="clear" w:color="auto" w:fill="auto"/>
          </w:tcPr>
          <w:p w:rsidR="0025312E" w:rsidRPr="00630062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630062" w:rsidRDefault="0025312E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630062" w:rsidRDefault="00286ECA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630062" w:rsidRDefault="00630062" w:rsidP="006300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30062" w:rsidRDefault="00630062" w:rsidP="006300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30062">
        <w:rPr>
          <w:rFonts w:ascii="Times New Roman" w:hAnsi="Times New Roman"/>
          <w:sz w:val="28"/>
          <w:szCs w:val="28"/>
        </w:rPr>
        <w:t xml:space="preserve">Распределение </w:t>
      </w:r>
      <w:r w:rsidRPr="00630062">
        <w:rPr>
          <w:rFonts w:ascii="Times New Roman" w:hAnsi="Times New Roman"/>
          <w:sz w:val="28"/>
          <w:szCs w:val="28"/>
        </w:rPr>
        <w:br/>
        <w:t>объемов субсидий бюджетам муниципальных образований Рязанской области в 2024 году</w:t>
      </w:r>
    </w:p>
    <w:p w:rsidR="00630062" w:rsidRDefault="00630062" w:rsidP="006300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30062">
        <w:rPr>
          <w:rFonts w:ascii="Times New Roman" w:hAnsi="Times New Roman"/>
          <w:sz w:val="28"/>
          <w:szCs w:val="28"/>
        </w:rPr>
        <w:t>на финансирование направления (подпрограммы) 5 «Укрепление здоровья школьников»</w:t>
      </w:r>
    </w:p>
    <w:p w:rsidR="00630062" w:rsidRPr="00630062" w:rsidRDefault="00630062" w:rsidP="0063006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30062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630062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образования»</w:t>
      </w:r>
    </w:p>
    <w:p w:rsidR="00630062" w:rsidRPr="00630062" w:rsidRDefault="00630062" w:rsidP="00630062">
      <w:pPr>
        <w:spacing w:line="192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30062" w:rsidRPr="00630062" w:rsidRDefault="00630062" w:rsidP="00630062">
      <w:pPr>
        <w:spacing w:line="192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3006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(рублей)        </w:t>
      </w:r>
    </w:p>
    <w:tbl>
      <w:tblPr>
        <w:tblStyle w:val="a9"/>
        <w:tblW w:w="14288" w:type="dxa"/>
        <w:jc w:val="center"/>
        <w:tblLayout w:type="fixed"/>
        <w:tblLook w:val="0000" w:firstRow="0" w:lastRow="0" w:firstColumn="0" w:lastColumn="0" w:noHBand="0" w:noVBand="0"/>
      </w:tblPr>
      <w:tblGrid>
        <w:gridCol w:w="764"/>
        <w:gridCol w:w="2914"/>
        <w:gridCol w:w="2947"/>
        <w:gridCol w:w="3832"/>
        <w:gridCol w:w="3831"/>
      </w:tblGrid>
      <w:tr w:rsidR="00630062" w:rsidRPr="00630062" w:rsidTr="00630062">
        <w:trPr>
          <w:trHeight w:val="323"/>
          <w:jc w:val="center"/>
        </w:trPr>
        <w:tc>
          <w:tcPr>
            <w:tcW w:w="764" w:type="dxa"/>
            <w:vMerge w:val="restart"/>
            <w:tcBorders>
              <w:bottom w:val="nil"/>
            </w:tcBorders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14" w:type="dxa"/>
            <w:vMerge w:val="restart"/>
            <w:tcBorders>
              <w:bottom w:val="nil"/>
            </w:tcBorders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0610" w:type="dxa"/>
            <w:gridSpan w:val="3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  <w:vMerge/>
            <w:tcBorders>
              <w:bottom w:val="nil"/>
            </w:tcBorders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bottom w:val="nil"/>
            </w:tcBorders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  <w:tcBorders>
              <w:bottom w:val="nil"/>
            </w:tcBorders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pacing w:val="-2"/>
                <w:sz w:val="24"/>
                <w:szCs w:val="24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663" w:type="dxa"/>
            <w:gridSpan w:val="2"/>
            <w:tcBorders>
              <w:bottom w:val="single" w:sz="4" w:space="0" w:color="auto"/>
            </w:tcBorders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бюджета*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  <w:vMerge/>
            <w:tcBorders>
              <w:bottom w:val="nil"/>
            </w:tcBorders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bottom w:val="nil"/>
            </w:tcBorders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bottom w:val="nil"/>
            </w:tcBorders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  <w:tcBorders>
              <w:bottom w:val="nil"/>
            </w:tcBorders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субсидии, распределенные законом Рязанской области об областном бюджете</w:t>
            </w:r>
          </w:p>
        </w:tc>
        <w:tc>
          <w:tcPr>
            <w:tcW w:w="3831" w:type="dxa"/>
            <w:tcBorders>
              <w:bottom w:val="nil"/>
            </w:tcBorders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дополнительные субсидии</w:t>
            </w:r>
          </w:p>
        </w:tc>
      </w:tr>
    </w:tbl>
    <w:p w:rsidR="00630062" w:rsidRPr="00630062" w:rsidRDefault="00630062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288" w:type="dxa"/>
        <w:jc w:val="center"/>
        <w:tblLayout w:type="fixed"/>
        <w:tblLook w:val="0000" w:firstRow="0" w:lastRow="0" w:firstColumn="0" w:lastColumn="0" w:noHBand="0" w:noVBand="0"/>
      </w:tblPr>
      <w:tblGrid>
        <w:gridCol w:w="764"/>
        <w:gridCol w:w="2914"/>
        <w:gridCol w:w="2947"/>
        <w:gridCol w:w="3832"/>
        <w:gridCol w:w="3831"/>
      </w:tblGrid>
      <w:tr w:rsidR="00630062" w:rsidRPr="00630062" w:rsidTr="00630062">
        <w:trPr>
          <w:tblHeader/>
          <w:jc w:val="center"/>
        </w:trPr>
        <w:tc>
          <w:tcPr>
            <w:tcW w:w="764" w:type="dxa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2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14" w:type="dxa"/>
          </w:tcPr>
          <w:p w:rsidR="00630062" w:rsidRPr="00630062" w:rsidRDefault="00630062" w:rsidP="00175351">
            <w:pPr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5 522 222,55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378 381,59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14" w:type="dxa"/>
          </w:tcPr>
          <w:p w:rsidR="00630062" w:rsidRPr="00630062" w:rsidRDefault="00630062" w:rsidP="00175351">
            <w:pPr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Ермишинский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2 363 991,01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161 980,21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14" w:type="dxa"/>
          </w:tcPr>
          <w:p w:rsidR="00630062" w:rsidRPr="00630062" w:rsidRDefault="00630062" w:rsidP="00175351">
            <w:pPr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Захаровский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3 811 171,50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261 140,72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14" w:type="dxa"/>
          </w:tcPr>
          <w:p w:rsidR="00630062" w:rsidRPr="00630062" w:rsidRDefault="00630062" w:rsidP="00175351">
            <w:pPr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Кадомский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2 253 250,82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154 392,29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14" w:type="dxa"/>
          </w:tcPr>
          <w:p w:rsidR="00630062" w:rsidRPr="00630062" w:rsidRDefault="00630062" w:rsidP="00175351">
            <w:pPr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919 587,63</w:t>
            </w:r>
          </w:p>
        </w:tc>
        <w:tc>
          <w:tcPr>
            <w:tcW w:w="3832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9 815 458,93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672 553,31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14" w:type="dxa"/>
          </w:tcPr>
          <w:p w:rsidR="00630062" w:rsidRPr="00630062" w:rsidRDefault="00630062" w:rsidP="00175351">
            <w:pPr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9 025 818,90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618 447,33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Кораблинский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8 063 003,54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552 475,41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1 874 175,26</w:t>
            </w: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4 504 201,39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308 627,00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13 083 773,44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896 497,58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Пителинский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1 287 149,40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88 195,22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Пронский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12 828 446,64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879 002,63</w:t>
            </w:r>
          </w:p>
        </w:tc>
      </w:tr>
      <w:tr w:rsidR="00630062" w:rsidRPr="00630062" w:rsidTr="00630062">
        <w:trPr>
          <w:trHeight w:val="166"/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1 874 175,26</w:t>
            </w: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18 973 377,41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1 300 052,08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27 714 623,58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1 899 000,53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Сапожковский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3 160 531,77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216 559,01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5 684 882,48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389 527,02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6 257 313,99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428 749,92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8 459 630,89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579 652,25</w:t>
            </w:r>
          </w:p>
        </w:tc>
      </w:tr>
      <w:tr w:rsidR="00630062" w:rsidRPr="00630062" w:rsidTr="00630062">
        <w:trPr>
          <w:trHeight w:val="260"/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Старожиловский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1 874 175,26</w:t>
            </w: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6 120 942,53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419 405,78</w:t>
            </w:r>
          </w:p>
        </w:tc>
      </w:tr>
      <w:tr w:rsidR="00630062" w:rsidRPr="00630062" w:rsidTr="00630062">
        <w:trPr>
          <w:trHeight w:val="260"/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3 681 372,16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252 246,90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Чучковский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2 490 175,68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170 626,35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Шацкий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6 499 825,16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445 366,74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12 824 174,77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878 709,92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14" w:type="dxa"/>
          </w:tcPr>
          <w:p w:rsidR="00630062" w:rsidRPr="00630062" w:rsidRDefault="00630062" w:rsidP="0063006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Городской округ город Касимов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18 062 810,40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tabs>
                <w:tab w:val="left" w:pos="1696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1 237 660,20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914" w:type="dxa"/>
          </w:tcPr>
          <w:p w:rsidR="00630062" w:rsidRPr="00630062" w:rsidRDefault="00630062" w:rsidP="00175351">
            <w:pPr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15 491 797,65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color w:val="000000"/>
                <w:sz w:val="24"/>
                <w:szCs w:val="24"/>
              </w:rPr>
              <w:t>1 061 494,92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14" w:type="dxa"/>
          </w:tcPr>
          <w:p w:rsidR="00630062" w:rsidRPr="00630062" w:rsidRDefault="00630062" w:rsidP="00175351">
            <w:pPr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291 651 032,64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19 983 871,27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14" w:type="dxa"/>
          </w:tcPr>
          <w:p w:rsidR="00630062" w:rsidRPr="00630062" w:rsidRDefault="00630062" w:rsidP="00175351">
            <w:pPr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Путятинский муниципальный округ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2 725 128,92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186 725,30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914" w:type="dxa"/>
          </w:tcPr>
          <w:p w:rsidR="00630062" w:rsidRPr="00630062" w:rsidRDefault="00630062" w:rsidP="00175351">
            <w:pPr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13 567 152,76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929 618,63</w:t>
            </w:r>
          </w:p>
        </w:tc>
      </w:tr>
      <w:tr w:rsidR="00630062" w:rsidRPr="00630062" w:rsidTr="00630062">
        <w:trPr>
          <w:jc w:val="center"/>
        </w:trPr>
        <w:tc>
          <w:tcPr>
            <w:tcW w:w="764" w:type="dxa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14" w:type="dxa"/>
          </w:tcPr>
          <w:p w:rsidR="00630062" w:rsidRPr="00630062" w:rsidRDefault="00630062" w:rsidP="00175351">
            <w:pPr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  <w:tc>
          <w:tcPr>
            <w:tcW w:w="2947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2 793 762,88</w:t>
            </w:r>
          </w:p>
        </w:tc>
        <w:tc>
          <w:tcPr>
            <w:tcW w:w="3832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16 959 351,70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62">
              <w:rPr>
                <w:rFonts w:ascii="Times New Roman" w:hAnsi="Times New Roman" w:cs="Times New Roman"/>
                <w:sz w:val="24"/>
                <w:szCs w:val="24"/>
              </w:rPr>
              <w:t>1 162 051,44</w:t>
            </w:r>
          </w:p>
        </w:tc>
      </w:tr>
      <w:tr w:rsidR="00630062" w:rsidRPr="00630062" w:rsidTr="00630062">
        <w:trPr>
          <w:jc w:val="center"/>
        </w:trPr>
        <w:tc>
          <w:tcPr>
            <w:tcW w:w="3678" w:type="dxa"/>
            <w:gridSpan w:val="2"/>
            <w:vMerge w:val="restart"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47" w:type="dxa"/>
            <w:vMerge w:val="restart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9 335 876,29</w:t>
            </w:r>
          </w:p>
        </w:tc>
        <w:tc>
          <w:tcPr>
            <w:tcW w:w="3832" w:type="dxa"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532 882 612,61</w:t>
            </w:r>
          </w:p>
        </w:tc>
        <w:tc>
          <w:tcPr>
            <w:tcW w:w="3831" w:type="dxa"/>
          </w:tcPr>
          <w:p w:rsidR="00630062" w:rsidRPr="00630062" w:rsidRDefault="00630062" w:rsidP="006300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36 513 011,55</w:t>
            </w:r>
          </w:p>
        </w:tc>
      </w:tr>
      <w:tr w:rsidR="00630062" w:rsidRPr="00630062" w:rsidTr="00630062">
        <w:trPr>
          <w:jc w:val="center"/>
        </w:trPr>
        <w:tc>
          <w:tcPr>
            <w:tcW w:w="3678" w:type="dxa"/>
            <w:gridSpan w:val="2"/>
            <w:vMerge/>
          </w:tcPr>
          <w:p w:rsidR="00630062" w:rsidRPr="00630062" w:rsidRDefault="00630062" w:rsidP="001753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630062" w:rsidRPr="00630062" w:rsidRDefault="00630062" w:rsidP="00630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3" w:type="dxa"/>
            <w:gridSpan w:val="2"/>
          </w:tcPr>
          <w:p w:rsidR="00630062" w:rsidRPr="00630062" w:rsidRDefault="00630062" w:rsidP="006300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62">
              <w:rPr>
                <w:rFonts w:ascii="Times New Roman" w:hAnsi="Times New Roman"/>
                <w:sz w:val="24"/>
                <w:szCs w:val="24"/>
              </w:rPr>
              <w:t>569 395 624,16</w:t>
            </w:r>
          </w:p>
        </w:tc>
      </w:tr>
    </w:tbl>
    <w:p w:rsidR="00630062" w:rsidRPr="00630062" w:rsidRDefault="00630062" w:rsidP="00630062">
      <w:pPr>
        <w:rPr>
          <w:rFonts w:ascii="Times New Roman" w:hAnsi="Times New Roman"/>
          <w:sz w:val="10"/>
          <w:szCs w:val="10"/>
        </w:rPr>
      </w:pPr>
    </w:p>
    <w:p w:rsidR="00630062" w:rsidRDefault="00630062" w:rsidP="00630062">
      <w:pPr>
        <w:tabs>
          <w:tab w:val="left" w:pos="4300"/>
        </w:tabs>
        <w:jc w:val="both"/>
        <w:rPr>
          <w:rFonts w:ascii="Times New Roman" w:hAnsi="Times New Roman"/>
          <w:sz w:val="24"/>
          <w:szCs w:val="24"/>
        </w:rPr>
      </w:pPr>
      <w:r w:rsidRPr="00630062">
        <w:rPr>
          <w:rFonts w:ascii="Times New Roman" w:hAnsi="Times New Roman"/>
          <w:sz w:val="24"/>
          <w:szCs w:val="24"/>
        </w:rPr>
        <w:t>* В соответствии с частью 6 статьи 15 Закона Рязанской области от 02.12.2005 № 131-ОЗ «О межбюджетных отношениях в Рязанской области» вносятся изменения в распределение субсидий бюджетам муниципальных образований Рязанской области на 2024 год, утвержденное приложением 16 к Закону Рязанской области «Об областном бюджете на 2024 год и на плановый период</w:t>
      </w:r>
      <w:r>
        <w:rPr>
          <w:rFonts w:ascii="Times New Roman" w:hAnsi="Times New Roman"/>
          <w:sz w:val="24"/>
          <w:szCs w:val="24"/>
        </w:rPr>
        <w:br/>
      </w:r>
      <w:r w:rsidRPr="00630062">
        <w:rPr>
          <w:rFonts w:ascii="Times New Roman" w:hAnsi="Times New Roman"/>
          <w:sz w:val="24"/>
          <w:szCs w:val="24"/>
        </w:rPr>
        <w:t>2025 и 2026 годов». Размер субсидии указан с учетом распределения субсидий бюджетам муниципальных районов образований Рязанской области на 2024 год, утвержденного приложением 16 к Закону Рязанской области «Об областном бюджете на 2024 год и на плановый период 2025 и 2026 годов».</w:t>
      </w:r>
    </w:p>
    <w:p w:rsidR="00630062" w:rsidRDefault="00630062" w:rsidP="00630062">
      <w:pPr>
        <w:tabs>
          <w:tab w:val="left" w:pos="4300"/>
        </w:tabs>
        <w:jc w:val="center"/>
        <w:rPr>
          <w:rFonts w:ascii="Times New Roman" w:hAnsi="Times New Roman"/>
          <w:sz w:val="24"/>
          <w:szCs w:val="24"/>
          <w:u w:val="single"/>
        </w:rPr>
      </w:pPr>
    </w:p>
    <w:p w:rsidR="00630062" w:rsidRDefault="00630062" w:rsidP="00630062">
      <w:pPr>
        <w:tabs>
          <w:tab w:val="left" w:pos="4300"/>
        </w:tabs>
        <w:jc w:val="center"/>
        <w:rPr>
          <w:rFonts w:ascii="Times New Roman" w:hAnsi="Times New Roman"/>
          <w:sz w:val="24"/>
          <w:szCs w:val="24"/>
          <w:u w:val="single"/>
        </w:rPr>
      </w:pPr>
    </w:p>
    <w:p w:rsidR="00630062" w:rsidRPr="00630062" w:rsidRDefault="00630062" w:rsidP="00630062">
      <w:pPr>
        <w:tabs>
          <w:tab w:val="left" w:pos="43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sectPr w:rsidR="00630062" w:rsidRPr="00630062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40" w:rsidRDefault="00712340">
      <w:r>
        <w:separator/>
      </w:r>
    </w:p>
  </w:endnote>
  <w:endnote w:type="continuationSeparator" w:id="0">
    <w:p w:rsidR="00712340" w:rsidRDefault="0071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40" w:rsidRDefault="00712340">
      <w:r>
        <w:separator/>
      </w:r>
    </w:p>
  </w:footnote>
  <w:footnote w:type="continuationSeparator" w:id="0">
    <w:p w:rsidR="00712340" w:rsidRDefault="00712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D288E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312E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3AF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0062"/>
    <w:rsid w:val="00632A4F"/>
    <w:rsid w:val="00632B56"/>
    <w:rsid w:val="006351E3"/>
    <w:rsid w:val="00644236"/>
    <w:rsid w:val="006471E5"/>
    <w:rsid w:val="00671D3B"/>
    <w:rsid w:val="00684A5B"/>
    <w:rsid w:val="006A1F71"/>
    <w:rsid w:val="006D288E"/>
    <w:rsid w:val="006F328B"/>
    <w:rsid w:val="006F5886"/>
    <w:rsid w:val="00707734"/>
    <w:rsid w:val="00707E19"/>
    <w:rsid w:val="00712340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E4D21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7343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30062"/>
    <w:pPr>
      <w:widowControl w:val="0"/>
      <w:suppressAutoHyphens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30062"/>
    <w:pPr>
      <w:widowControl w:val="0"/>
      <w:suppressAutoHyphens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2024-01-25T07:26:00Z</cp:lastPrinted>
  <dcterms:created xsi:type="dcterms:W3CDTF">2024-01-25T07:31:00Z</dcterms:created>
  <dcterms:modified xsi:type="dcterms:W3CDTF">2024-01-25T12:00:00Z</dcterms:modified>
</cp:coreProperties>
</file>