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23-д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Октябрьское городское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cs="Times New Roman"/>
          <w:color w:val="000000"/>
          <w:sz w:val="26"/>
          <w:szCs w:val="26"/>
          <w:highlight w:val="white"/>
          <w:u w:val="none"/>
        </w:rPr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r>
        <w:rPr>
          <w:rFonts w:eastAsia="Times New Roman"/>
          <w:color w:val="000000"/>
          <w:sz w:val="26"/>
          <w:szCs w:val="26"/>
          <w:highlight w:val="white"/>
          <w:u w:val="none"/>
        </w:rPr>
        <w:t>announcements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Рязанская область, Михайловский район,</w:t>
        <w:br/>
        <w:t>р.п. Октябрьский, ул. Больничная, д. 1А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trike w:val="false"/>
          <w:dstrike w:val="false"/>
        </w:rPr>
      </w:pPr>
      <w:r>
        <w:rPr>
          <w:strike w:val="false"/>
          <w:dstrike w:val="false"/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b w:val="false"/>
          <w:bCs w:val="false"/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b w:val="false"/>
          <w:bCs w:val="false"/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Рязанская область, Михайловский район,</w:t>
        <w:br/>
        <w:t>р.п. Октябрьский, ул. Больничная, д. 1А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16.02.2024: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Михайловский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Серебрянь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(Тихвинская часовня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 с 11:00 до 11:10;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 р.п. Октябрьский, ул. Больничная, д. 1А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11:20 до 11:40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правил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муниципального образования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Октябрьское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16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.02.2024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Михайловский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р.п. Октябрьский, ул. Больничная, д. 1А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11:20 до 11:40.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val="en-US"/>
        </w:rPr>
        <w:t>uag@ryazan.gov.ru</w:t>
      </w:r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202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1209</TotalTime>
  <Application>LibreOffice/6.4.4.2$Linux_X86_64 LibreOffice_project/40$Build-2</Application>
  <Pages>2</Pages>
  <Words>620</Words>
  <Characters>4701</Characters>
  <CharactersWithSpaces>5336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2024-03-21T15:07:01Z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