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75174" w:rsidRDefault="00B94287">
      <w:pPr>
        <w:keepNext/>
        <w:spacing w:before="0" w:after="0"/>
        <w:ind w:left="5670"/>
        <w:jc w:val="left"/>
      </w:pPr>
      <w:proofErr w:type="gramStart"/>
      <w:r>
        <w:t>Утвержден</w:t>
      </w:r>
      <w:proofErr w:type="gramEnd"/>
      <w:r>
        <w:t xml:space="preserve"> постановлением </w:t>
      </w:r>
    </w:p>
    <w:p w:rsidR="00475174" w:rsidRDefault="00B94287">
      <w:pPr>
        <w:spacing w:before="0" w:after="0"/>
        <w:ind w:left="5670"/>
        <w:jc w:val="left"/>
      </w:pPr>
      <w:r>
        <w:t xml:space="preserve">главного управления архитектуры </w:t>
      </w:r>
    </w:p>
    <w:p w:rsidR="00475174" w:rsidRDefault="00B94287">
      <w:pPr>
        <w:spacing w:before="0" w:after="0"/>
        <w:ind w:left="5670"/>
        <w:jc w:val="left"/>
      </w:pPr>
      <w:r>
        <w:t>и градостроительства</w:t>
      </w:r>
    </w:p>
    <w:p w:rsidR="00475174" w:rsidRDefault="00B94287">
      <w:pPr>
        <w:keepNext/>
        <w:spacing w:before="0" w:after="0"/>
        <w:ind w:left="5670"/>
        <w:jc w:val="left"/>
      </w:pPr>
      <w:r>
        <w:t>Рязанской области</w:t>
      </w:r>
    </w:p>
    <w:p w:rsidR="00475174" w:rsidRDefault="00DF6EDC">
      <w:pPr>
        <w:keepNext/>
        <w:tabs>
          <w:tab w:val="left" w:pos="5100"/>
        </w:tabs>
        <w:spacing w:before="0" w:after="0"/>
        <w:ind w:left="5670"/>
        <w:jc w:val="left"/>
      </w:pPr>
      <w:r>
        <w:t>от 17 января 2024 г.</w:t>
      </w:r>
      <w:r w:rsidR="00B94287">
        <w:t xml:space="preserve"> №</w:t>
      </w:r>
      <w:r>
        <w:t xml:space="preserve"> 9-п</w:t>
      </w:r>
      <w:bookmarkStart w:id="0" w:name="_GoBack"/>
      <w:bookmarkEnd w:id="0"/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B94287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475174" w:rsidRDefault="00B94287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Милославское городское поселение </w:t>
      </w:r>
    </w:p>
    <w:p w:rsidR="00475174" w:rsidRDefault="00B94287">
      <w:pPr>
        <w:pStyle w:val="a7"/>
        <w:spacing w:after="6"/>
        <w:ind w:firstLine="0"/>
        <w:jc w:val="center"/>
      </w:pPr>
      <w:r>
        <w:rPr>
          <w:sz w:val="32"/>
          <w:szCs w:val="32"/>
        </w:rPr>
        <w:t>Милославского муниципального района Рязанской области</w:t>
      </w:r>
    </w:p>
    <w:p w:rsidR="00475174" w:rsidRDefault="00B94287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B94287">
      <w:pPr>
        <w:pStyle w:val="a7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475174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75174" w:rsidRDefault="00B94287">
      <w:pPr>
        <w:pStyle w:val="1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</w:p>
    <w:p w:rsidR="00475174" w:rsidRDefault="00475174">
      <w:pPr>
        <w:pStyle w:val="a7"/>
        <w:rPr>
          <w:szCs w:val="28"/>
        </w:rPr>
      </w:pPr>
    </w:p>
    <w:p w:rsidR="00475174" w:rsidRDefault="00B94287">
      <w:pPr>
        <w:pStyle w:val="a7"/>
      </w:pPr>
      <w:r>
        <w:rPr>
          <w:rStyle w:val="-"/>
          <w:rFonts w:eastAsia="MS Mincho;ＭＳ 明朝"/>
          <w:bCs/>
          <w:iCs/>
          <w:color w:val="auto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iCs/>
          <w:color w:val="auto"/>
          <w:szCs w:val="28"/>
          <w:u w:val="none"/>
          <w:lang w:eastAsia="ar-SA"/>
        </w:rPr>
        <w:t>– Милославское городское поселение Милославского муниципального района</w:t>
      </w:r>
      <w:r>
        <w:rPr>
          <w:rStyle w:val="-"/>
          <w:rFonts w:eastAsia="MS Mincho;ＭＳ 明朝"/>
          <w:bCs/>
          <w:iCs/>
          <w:color w:val="auto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auto"/>
          <w:szCs w:val="28"/>
          <w:u w:val="none"/>
          <w:lang w:eastAsia="en-US"/>
        </w:rPr>
        <w:t>г</w:t>
      </w:r>
      <w:r>
        <w:rPr>
          <w:rStyle w:val="-"/>
          <w:rFonts w:eastAsia="MS Mincho;ＭＳ 明朝"/>
          <w:bCs/>
          <w:iCs/>
          <w:color w:val="auto"/>
          <w:szCs w:val="28"/>
          <w:u w:val="none"/>
          <w:lang w:eastAsia="en-US"/>
        </w:rPr>
        <w:t>енеральным планом не планируется размещение объектов местного значения поселения.</w:t>
      </w:r>
    </w:p>
    <w:p w:rsidR="00475174" w:rsidRDefault="00475174">
      <w:pPr>
        <w:pStyle w:val="a7"/>
        <w:jc w:val="right"/>
        <w:rPr>
          <w:rStyle w:val="-"/>
          <w:rFonts w:eastAsia="MS Mincho;ＭＳ 明朝"/>
          <w:bCs/>
          <w:iCs/>
          <w:color w:val="C9211E"/>
          <w:kern w:val="2"/>
          <w:szCs w:val="28"/>
          <w:u w:val="none"/>
          <w:lang w:eastAsia="en-US"/>
        </w:rPr>
      </w:pPr>
    </w:p>
    <w:p w:rsidR="00475174" w:rsidRDefault="00B94287">
      <w:pPr>
        <w:pStyle w:val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475174" w:rsidRDefault="00475174">
      <w:pPr>
        <w:pStyle w:val="a7"/>
        <w:rPr>
          <w:color w:val="auto"/>
          <w:szCs w:val="28"/>
        </w:rPr>
      </w:pPr>
    </w:p>
    <w:p w:rsidR="00475174" w:rsidRDefault="00B94287">
      <w:pPr>
        <w:pStyle w:val="a7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Федерации,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475174" w:rsidRDefault="00B94287">
      <w:pPr>
        <w:pStyle w:val="a7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475174" w:rsidRDefault="00B94287">
      <w:pPr>
        <w:pStyle w:val="a7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 xml:space="preserve">– </w:t>
      </w:r>
      <w:r>
        <w:rPr>
          <w:rStyle w:val="-"/>
          <w:rFonts w:eastAsia="MS Mincho;ＭＳ 明朝"/>
          <w:bCs/>
          <w:color w:val="000000"/>
          <w:szCs w:val="28"/>
          <w:u w:val="none"/>
          <w:lang w:eastAsia="ar-SA"/>
        </w:rPr>
        <w:t>Милославское городское поселение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ar-SA"/>
        </w:rPr>
        <w:t xml:space="preserve"> Милославского</w:t>
      </w:r>
      <w:r>
        <w:rPr>
          <w:rStyle w:val="-"/>
          <w:rFonts w:eastAsia="MS Mincho;ＭＳ 明朝"/>
          <w:bCs/>
          <w:color w:val="auto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475174" w:rsidRDefault="00475174">
      <w:pPr>
        <w:pStyle w:val="a7"/>
        <w:rPr>
          <w:color w:val="auto"/>
        </w:rPr>
      </w:pPr>
    </w:p>
    <w:p w:rsidR="00475174" w:rsidRDefault="00B94287">
      <w:pPr>
        <w:pStyle w:val="1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475174" w:rsidRDefault="00475174">
      <w:pPr>
        <w:pStyle w:val="a7"/>
        <w:rPr>
          <w:color w:val="auto"/>
        </w:rPr>
      </w:pPr>
    </w:p>
    <w:p w:rsidR="00475174" w:rsidRDefault="00B94287">
      <w:pPr>
        <w:pStyle w:val="a7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Милославское городское поселение Милославского муниципального района Рязанской области учитывались градостроительные требования, в том числе:</w:t>
      </w:r>
    </w:p>
    <w:p w:rsidR="00475174" w:rsidRDefault="00B94287">
      <w:pPr>
        <w:pStyle w:val="a7"/>
        <w:rPr>
          <w:szCs w:val="28"/>
        </w:rPr>
      </w:pPr>
      <w:r>
        <w:t>- рациональные формы расселения населения;</w:t>
      </w:r>
    </w:p>
    <w:p w:rsidR="00475174" w:rsidRDefault="00B94287">
      <w:pPr>
        <w:pStyle w:val="a7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475174" w:rsidRDefault="00B94287">
      <w:pPr>
        <w:pStyle w:val="a7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475174" w:rsidRDefault="00B94287">
      <w:pPr>
        <w:pStyle w:val="a7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475174" w:rsidRDefault="00B94287">
      <w:pPr>
        <w:pStyle w:val="a7"/>
        <w:rPr>
          <w:szCs w:val="28"/>
        </w:rPr>
      </w:pPr>
      <w:r>
        <w:lastRenderedPageBreak/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475174" w:rsidRDefault="00B94287">
      <w:pPr>
        <w:pStyle w:val="a7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475174" w:rsidRDefault="00B94287">
      <w:pPr>
        <w:pStyle w:val="a7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>– </w:t>
      </w:r>
      <w:r>
        <w:rPr>
          <w:szCs w:val="28"/>
        </w:rPr>
        <w:t>Милославское городское поселение Милославского муниципального района Рязанской области относятся зоны, перечисленные в таблице 2.</w:t>
      </w:r>
    </w:p>
    <w:p w:rsidR="00475174" w:rsidRDefault="00B94287">
      <w:pPr>
        <w:pStyle w:val="a7"/>
        <w:jc w:val="right"/>
      </w:pPr>
      <w:r>
        <w:t>Таблица 2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40"/>
      </w:tblGrid>
      <w:tr w:rsidR="00475174">
        <w:trPr>
          <w:trHeight w:val="497"/>
          <w:tblHeader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</w:pPr>
            <w:r>
              <w:t>Условное</w:t>
            </w:r>
          </w:p>
          <w:p w:rsidR="00475174" w:rsidRDefault="00B94287">
            <w:pPr>
              <w:pStyle w:val="ae"/>
              <w:widowControl w:val="0"/>
            </w:pPr>
            <w:r>
              <w:t>обозначение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</w:pPr>
            <w:r>
              <w:t>Наименование зоны</w:t>
            </w:r>
          </w:p>
        </w:tc>
      </w:tr>
      <w:tr w:rsidR="00475174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62865</wp:posOffset>
                      </wp:positionV>
                      <wp:extent cx="682625" cy="309245"/>
                      <wp:effectExtent l="0" t="0" r="0" b="0"/>
                      <wp:wrapNone/>
                      <wp:docPr id="1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840" cy="308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1" fillcolor="#ffe132" stroked="t" style="position:absolute;margin-left:35.75pt;margin-top:4.95pt;width:53.65pt;height:24.25pt;v-text-anchor:middle">
                      <w10:wrap type="none"/>
                      <v:fill o:detectmouseclick="t" type="solid" color2="#001ec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62865</wp:posOffset>
                      </wp:positionV>
                      <wp:extent cx="682625" cy="309245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840" cy="308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75174" w:rsidRDefault="0047517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35.75pt;margin-top:4.95pt;width:53.65pt;height:24.25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  <w:ind w:left="57"/>
              <w:jc w:val="left"/>
            </w:pPr>
            <w:r>
              <w:t>Зона застройки индивидуальными жилыми домами</w:t>
            </w:r>
          </w:p>
        </w:tc>
      </w:tr>
      <w:tr w:rsidR="00475174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67945</wp:posOffset>
                      </wp:positionV>
                      <wp:extent cx="682625" cy="309245"/>
                      <wp:effectExtent l="0" t="0" r="0" b="0"/>
                      <wp:wrapNone/>
                      <wp:docPr id="4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840" cy="308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0" fillcolor="#ffaa00" stroked="t" style="position:absolute;margin-left:35.45pt;margin-top:5.35pt;width:53.65pt;height:24.25pt;v-text-anchor:middle">
                      <w10:wrap type="none"/>
                      <v:fill o:detectmouseclick="t" type="solid" color2="#0055f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67945</wp:posOffset>
                      </wp:positionV>
                      <wp:extent cx="682625" cy="309245"/>
                      <wp:effectExtent l="0" t="0" r="0" b="0"/>
                      <wp:wrapNone/>
                      <wp:docPr id="5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840" cy="308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75174" w:rsidRDefault="0047517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35.45pt;margin-top:5.35pt;width:53.65pt;height:24.25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widowControl w:val="0"/>
              <w:spacing w:before="0" w:after="0" w:line="276" w:lineRule="auto"/>
              <w:ind w:left="57"/>
              <w:jc w:val="both"/>
            </w:pPr>
            <w:r>
              <w:t>Зона застройки малоэтажными жилыми домами</w:t>
            </w:r>
          </w:p>
          <w:p w:rsidR="00475174" w:rsidRDefault="00B94287">
            <w:pPr>
              <w:widowControl w:val="0"/>
              <w:spacing w:before="0" w:after="0" w:line="276" w:lineRule="auto"/>
              <w:ind w:left="57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(до 4 этажей, включая </w:t>
            </w:r>
            <w:proofErr w:type="gramStart"/>
            <w:r>
              <w:rPr>
                <w:lang w:eastAsia="ru-RU"/>
              </w:rPr>
              <w:t>мансардный</w:t>
            </w:r>
            <w:proofErr w:type="gramEnd"/>
            <w:r>
              <w:rPr>
                <w:lang w:eastAsia="ru-RU"/>
              </w:rPr>
              <w:t>)</w:t>
            </w:r>
          </w:p>
        </w:tc>
      </w:tr>
      <w:tr w:rsidR="00475174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64135</wp:posOffset>
                      </wp:positionV>
                      <wp:extent cx="677545" cy="304165"/>
                      <wp:effectExtent l="0" t="0" r="0" b="0"/>
                      <wp:wrapNone/>
                      <wp:docPr id="7" name="Врезка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303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_1" fillcolor="#a427a8" stroked="t" style="position:absolute;margin-left:36pt;margin-top:5.05pt;width:53.25pt;height:23.85pt;v-text-anchor:middle">
                      <w10:wrap type="none"/>
                      <v:fill o:detectmouseclick="t" type="solid" color2="#5bd857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0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64135</wp:posOffset>
                      </wp:positionV>
                      <wp:extent cx="677545" cy="304165"/>
                      <wp:effectExtent l="0" t="0" r="0" b="0"/>
                      <wp:wrapNone/>
                      <wp:docPr id="8" name="Врезка19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303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_0" stroked="f" style="position:absolute;margin-left:36pt;margin-top:5.05pt;width:53.25pt;height:23.8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64135</wp:posOffset>
                      </wp:positionV>
                      <wp:extent cx="677545" cy="304165"/>
                      <wp:effectExtent l="0" t="0" r="0" b="0"/>
                      <wp:wrapNone/>
                      <wp:docPr id="9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303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75174" w:rsidRDefault="0047517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36pt;margin-top:5.05pt;width:53.25pt;height:23.85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  <w:ind w:left="57"/>
              <w:jc w:val="left"/>
            </w:pPr>
            <w:r>
              <w:t>Многофункциональная общественно-деловая зона</w:t>
            </w:r>
          </w:p>
        </w:tc>
      </w:tr>
      <w:tr w:rsidR="00475174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88265</wp:posOffset>
                      </wp:positionV>
                      <wp:extent cx="682625" cy="309245"/>
                      <wp:effectExtent l="0" t="0" r="0" b="0"/>
                      <wp:wrapNone/>
                      <wp:docPr id="11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840" cy="308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0" fillcolor="#ca7af5" stroked="t" style="position:absolute;margin-left:35.85pt;margin-top:6.95pt;width:53.65pt;height:24.25pt;v-text-anchor:middle">
                      <w10:wrap type="none"/>
                      <v:fill o:detectmouseclick="t" type="solid" color2="#35850a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0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88265</wp:posOffset>
                      </wp:positionV>
                      <wp:extent cx="682625" cy="309245"/>
                      <wp:effectExtent l="0" t="0" r="0" b="0"/>
                      <wp:wrapNone/>
                      <wp:docPr id="12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840" cy="308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75174" w:rsidRDefault="0047517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35.85pt;margin-top:6.95pt;width:53.65pt;height:24.25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</w:tr>
      <w:tr w:rsidR="00475174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59055</wp:posOffset>
                      </wp:positionV>
                      <wp:extent cx="687705" cy="314325"/>
                      <wp:effectExtent l="0" t="0" r="0" b="0"/>
                      <wp:wrapNone/>
                      <wp:docPr id="14" name="Врезка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240" cy="313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_0" fillcolor="#895a44" stroked="f" style="position:absolute;margin-left:35.75pt;margin-top:4.65pt;width:54.05pt;height:24.65pt;v-text-anchor:middle">
                      <w10:wrap type="none"/>
                      <v:fill o:detectmouseclick="t" type="solid" color2="#76a5bb"/>
                      <v:stroke color="#3465a4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59055</wp:posOffset>
                      </wp:positionV>
                      <wp:extent cx="687705" cy="314325"/>
                      <wp:effectExtent l="0" t="0" r="0" b="0"/>
                      <wp:wrapNone/>
                      <wp:docPr id="15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240" cy="313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75174" w:rsidRDefault="0047517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35.75pt;margin-top:4.65pt;width:54.05pt;height:24.65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475174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59055</wp:posOffset>
                      </wp:positionV>
                      <wp:extent cx="682625" cy="309245"/>
                      <wp:effectExtent l="0" t="0" r="0" b="0"/>
                      <wp:wrapNone/>
                      <wp:docPr id="17" name="Врезка5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840" cy="308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_1" fillcolor="#bd9684" stroked="t" style="position:absolute;margin-left:35.75pt;margin-top:4.65pt;width:53.65pt;height:24.25pt;v-text-anchor:middle">
                      <w10:wrap type="none"/>
                      <v:fill o:detectmouseclick="t" type="solid" color2="#42697b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0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59055</wp:posOffset>
                      </wp:positionV>
                      <wp:extent cx="682625" cy="309245"/>
                      <wp:effectExtent l="0" t="0" r="0" b="0"/>
                      <wp:wrapNone/>
                      <wp:docPr id="18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840" cy="308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75174" w:rsidRDefault="0047517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35.75pt;margin-top:4.65pt;width:53.65pt;height:24.25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</w:tr>
      <w:tr w:rsidR="00475174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59055</wp:posOffset>
                      </wp:positionV>
                      <wp:extent cx="687705" cy="314325"/>
                      <wp:effectExtent l="0" t="0" r="0" b="0"/>
                      <wp:wrapNone/>
                      <wp:docPr id="20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240" cy="313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_0" fillcolor="#636382" stroked="f" style="position:absolute;margin-left:34.45pt;margin-top:4.65pt;width:54.05pt;height:24.65pt;v-text-anchor:middle">
                      <w10:wrap type="none"/>
                      <v:fill o:detectmouseclick="t" type="solid" color2="#9c9c7d"/>
                      <v:stroke color="#3465a4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59055</wp:posOffset>
                      </wp:positionV>
                      <wp:extent cx="687705" cy="314325"/>
                      <wp:effectExtent l="0" t="0" r="0" b="0"/>
                      <wp:wrapNone/>
                      <wp:docPr id="21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240" cy="313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75174" w:rsidRDefault="0047517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34.45pt;margin-top:4.65pt;width:54.05pt;height:24.65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475174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52070</wp:posOffset>
                      </wp:positionV>
                      <wp:extent cx="684530" cy="311150"/>
                      <wp:effectExtent l="0" t="0" r="0" b="0"/>
                      <wp:wrapNone/>
                      <wp:docPr id="23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00" cy="31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75174" w:rsidRDefault="0047517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0" fillcolor="#006a91" stroked="f" style="position:absolute;margin-left:34.9pt;margin-top:4.1pt;width:53.8pt;height:24.4pt;v-text-anchor:middle">
                      <w10:wrap type="none"/>
                      <v:fill o:detectmouseclick="t" type="solid" color2="#ff956e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475174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66040</wp:posOffset>
                      </wp:positionV>
                      <wp:extent cx="684530" cy="311150"/>
                      <wp:effectExtent l="0" t="0" r="0" b="0"/>
                      <wp:wrapNone/>
                      <wp:docPr id="25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00" cy="31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75174" w:rsidRDefault="00475174">
                                  <w:pPr>
                                    <w:pStyle w:val="af4"/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0" fillcolor="#ffffb6" stroked="f" style="position:absolute;margin-left:34.15pt;margin-top:5.2pt;width:53.8pt;height:24.4pt;v-text-anchor:middle">
                      <w10:wrap type="none"/>
                      <v:fill o:detectmouseclick="t" type="solid" color2="#000049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spacing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475174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76200</wp:posOffset>
                      </wp:positionV>
                      <wp:extent cx="682625" cy="309245"/>
                      <wp:effectExtent l="0" t="0" r="0" b="0"/>
                      <wp:wrapNone/>
                      <wp:docPr id="27" name="Врезка1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840" cy="308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_0" fillcolor="#00ffc5" stroked="t" style="position:absolute;margin-left:33.65pt;margin-top:6pt;width:53.65pt;height:24.25pt;v-text-anchor:middle">
                      <w10:wrap type="none"/>
                      <v:fill o:detectmouseclick="t" type="solid" color2="#ff003a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0" allowOverlap="1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76200</wp:posOffset>
                      </wp:positionV>
                      <wp:extent cx="682625" cy="309245"/>
                      <wp:effectExtent l="0" t="0" r="0" b="0"/>
                      <wp:wrapNone/>
                      <wp:docPr id="28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840" cy="308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75174" w:rsidRDefault="0047517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4" stroked="f" style="position:absolute;margin-left:33.65pt;margin-top:6pt;width:53.65pt;height:24.25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  <w:ind w:left="57"/>
              <w:jc w:val="left"/>
            </w:pPr>
            <w:r>
              <w:t>Зона озелененных территорий общего пользования</w:t>
            </w:r>
          </w:p>
          <w:p w:rsidR="00475174" w:rsidRDefault="00B94287">
            <w:pPr>
              <w:pStyle w:val="ae"/>
              <w:widowControl w:val="0"/>
              <w:ind w:left="57"/>
              <w:jc w:val="left"/>
            </w:pPr>
            <w:r>
              <w:t>(лесопарки, парки, сады, скверы, бульвары, городские леса)</w:t>
            </w:r>
          </w:p>
        </w:tc>
      </w:tr>
      <w:tr w:rsidR="00475174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74930</wp:posOffset>
                      </wp:positionV>
                      <wp:extent cx="684530" cy="309880"/>
                      <wp:effectExtent l="0" t="0" r="0" b="0"/>
                      <wp:wrapNone/>
                      <wp:docPr id="30" name="Врезка11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0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75174" w:rsidRDefault="00475174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3" fillcolor="#69b366" stroked="f" style="position:absolute;margin-left:32.85pt;margin-top:5.9pt;width:53.8pt;height:24.3pt;v-text-anchor:middle">
                      <w10:wrap type="none"/>
                      <v:fill o:detectmouseclick="t" type="solid" color2="#964c99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475174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23900" cy="356235"/>
                      <wp:effectExtent l="0" t="0" r="0" b="0"/>
                      <wp:wrapNone/>
                      <wp:docPr id="32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240" cy="355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75174" w:rsidRDefault="00475174">
                                  <w:pPr>
                                    <w:pStyle w:val="af4"/>
                                    <w:widowControl w:val="0"/>
                                    <w:rPr>
                                      <w:color w:val="FFFFFF"/>
                                    </w:rPr>
                                  </w:pP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stroked="f" style="position:absolute;margin-left:32.85pt;margin-top:1.8pt;width:56.9pt;height:27.95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FFFFFF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34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75174" w:rsidRDefault="00B94287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475174" w:rsidRDefault="00475174">
      <w:pPr>
        <w:pStyle w:val="a7"/>
        <w:rPr>
          <w:color w:val="auto"/>
          <w:szCs w:val="28"/>
          <w:lang w:eastAsia="ar-SA"/>
        </w:rPr>
      </w:pPr>
    </w:p>
    <w:p w:rsidR="00475174" w:rsidRDefault="00B94287">
      <w:pPr>
        <w:pStyle w:val="a7"/>
      </w:pPr>
      <w:r>
        <w:rPr>
          <w:color w:val="auto"/>
          <w:szCs w:val="28"/>
          <w:lang w:eastAsia="ar-SA"/>
        </w:rPr>
        <w:t xml:space="preserve">Границы и обозначение функциональных зон </w:t>
      </w:r>
      <w:r>
        <w:rPr>
          <w:color w:val="auto"/>
          <w:szCs w:val="28"/>
        </w:rPr>
        <w:t xml:space="preserve">отображены на </w:t>
      </w:r>
      <w:r>
        <w:rPr>
          <w:rFonts w:eastAsia="Calibri"/>
          <w:color w:val="auto"/>
          <w:szCs w:val="28"/>
        </w:rPr>
        <w:t>к</w:t>
      </w:r>
      <w:r>
        <w:rPr>
          <w:color w:val="auto"/>
          <w:szCs w:val="28"/>
        </w:rPr>
        <w:t>арте функциональных зон.</w:t>
      </w:r>
    </w:p>
    <w:p w:rsidR="00475174" w:rsidRDefault="00B94287">
      <w:pPr>
        <w:pStyle w:val="a7"/>
        <w:numPr>
          <w:ilvl w:val="0"/>
          <w:numId w:val="2"/>
        </w:numPr>
        <w:ind w:firstLine="567"/>
        <w:rPr>
          <w:color w:val="auto"/>
          <w:szCs w:val="28"/>
        </w:rPr>
      </w:pPr>
      <w:r>
        <w:rPr>
          <w:rFonts w:eastAsia="XO Thames;Times New Roman"/>
          <w:szCs w:val="28"/>
        </w:rPr>
        <w:lastRenderedPageBreak/>
        <w:t xml:space="preserve">Зона застройки индивидуальными жилыми домами предназначена </w:t>
      </w:r>
      <w:r>
        <w:rPr>
          <w:rFonts w:eastAsia="XO Thames;Times New Roman"/>
          <w:szCs w:val="28"/>
          <w:lang w:eastAsia="ar-SA"/>
        </w:rPr>
        <w:t>преимущественно для размещения индивидуальных жилых домов с приусадебными земельными участками</w:t>
      </w:r>
      <w:r>
        <w:rPr>
          <w:rFonts w:eastAsia="XO Thames;Times New Roman"/>
          <w:szCs w:val="28"/>
        </w:rPr>
        <w:t xml:space="preserve">, малоэтажных многоквартирных и блокированных жилых домов, с возможностью размещения объектов </w:t>
      </w:r>
      <w:r>
        <w:rPr>
          <w:rFonts w:eastAsia="XO Thames;Times New Roman"/>
          <w:szCs w:val="28"/>
          <w:lang w:eastAsia="ar-SA"/>
        </w:rPr>
        <w:t>государственного, муниципального и делового управления,</w:t>
      </w:r>
      <w:r>
        <w:rPr>
          <w:rFonts w:eastAsia="XO Thames;Times New Roman"/>
          <w:szCs w:val="28"/>
        </w:rPr>
        <w:t xml:space="preserve"> </w:t>
      </w:r>
      <w:r>
        <w:rPr>
          <w:rFonts w:eastAsia="XO Thames;Times New Roman"/>
          <w:szCs w:val="28"/>
          <w:lang w:eastAsia="ar-SA"/>
        </w:rPr>
        <w:t>социального, культурного, бытового обслужи</w:t>
      </w:r>
      <w:r>
        <w:rPr>
          <w:rFonts w:eastAsia="XO Thames;Times New Roman"/>
          <w:szCs w:val="28"/>
        </w:rPr>
        <w:t>вания.</w:t>
      </w:r>
    </w:p>
    <w:p w:rsidR="00475174" w:rsidRDefault="00B94287">
      <w:pPr>
        <w:numPr>
          <w:ilvl w:val="0"/>
          <w:numId w:val="2"/>
        </w:numPr>
        <w:spacing w:before="0" w:after="0"/>
        <w:ind w:firstLine="567"/>
        <w:jc w:val="both"/>
        <w:rPr>
          <w:color w:val="auto"/>
          <w:sz w:val="28"/>
          <w:szCs w:val="28"/>
        </w:rPr>
      </w:pPr>
      <w:r>
        <w:rPr>
          <w:rFonts w:eastAsia="XO Thames;Times New Roman"/>
          <w:sz w:val="28"/>
          <w:szCs w:val="28"/>
        </w:rPr>
        <w:t>Зон</w:t>
      </w:r>
      <w:r>
        <w:rPr>
          <w:sz w:val="28"/>
          <w:szCs w:val="28"/>
        </w:rPr>
        <w:t>а застройки малоэтажными жилыми домами предназначена для развития на основе существующих и вновь осваиваемых территорий зон комфортного жилья, включающих: застройку преимущ</w:t>
      </w:r>
      <w:r>
        <w:rPr>
          <w:rFonts w:eastAsia="XO Thames;Times New Roman"/>
          <w:sz w:val="28"/>
          <w:szCs w:val="28"/>
        </w:rPr>
        <w:t>ественно малоэтажными многоквартирными жилыми домами; объекты сферы социального и культурно-бытового обслуживания, обеспечивающей потребности жителей указанных территорий;</w:t>
      </w:r>
      <w:r>
        <w:rPr>
          <w:sz w:val="28"/>
          <w:szCs w:val="28"/>
          <w:lang w:eastAsia="ru-RU"/>
        </w:rPr>
        <w:t xml:space="preserve"> создание условий для размещения необходимых объектов инженерной и транспортной инфраструктур.</w:t>
      </w:r>
    </w:p>
    <w:p w:rsidR="00475174" w:rsidRDefault="00B94287">
      <w:pPr>
        <w:pStyle w:val="a7"/>
        <w:numPr>
          <w:ilvl w:val="0"/>
          <w:numId w:val="2"/>
        </w:numPr>
        <w:ind w:firstLine="567"/>
      </w:pPr>
      <w:r>
        <w:rPr>
          <w:rStyle w:val="20"/>
          <w:rFonts w:eastAsia="XO Thames;Times New Roman"/>
          <w:iCs/>
          <w:szCs w:val="28"/>
          <w:lang w:eastAsia="ar-SA"/>
        </w:rPr>
        <w:t xml:space="preserve">Многофункциональная общественно-деловая зона предназначена для размещения </w:t>
      </w:r>
      <w:r>
        <w:rPr>
          <w:rStyle w:val="20"/>
          <w:iCs/>
          <w:szCs w:val="28"/>
          <w:shd w:val="clear" w:color="auto" w:fill="FFFFFF"/>
          <w:lang w:eastAsia="ar-SA"/>
        </w:rPr>
        <w:t xml:space="preserve">государственных органов, органов местного самоуправления, комплексных многофункциональных зон общественно-деловой и коммерческой сферы, необходимых объектов инженерной и транспортной инфраструктуры. </w:t>
      </w:r>
    </w:p>
    <w:p w:rsidR="00475174" w:rsidRDefault="00B94287">
      <w:pPr>
        <w:pStyle w:val="a7"/>
        <w:numPr>
          <w:ilvl w:val="0"/>
          <w:numId w:val="2"/>
        </w:numPr>
        <w:ind w:firstLine="567"/>
        <w:rPr>
          <w:color w:val="auto"/>
          <w:szCs w:val="28"/>
        </w:rPr>
      </w:pPr>
      <w:r>
        <w:rPr>
          <w:rStyle w:val="20"/>
          <w:szCs w:val="28"/>
          <w:lang w:eastAsia="ar-SA"/>
        </w:rPr>
        <w:t>Зона специализированной общественной застройки предназначена для размещения объектов здравоохранения, образования, культуры, спорта, культовых объектов.</w:t>
      </w:r>
    </w:p>
    <w:p w:rsidR="00475174" w:rsidRDefault="00B94287">
      <w:pPr>
        <w:pStyle w:val="a7"/>
        <w:numPr>
          <w:ilvl w:val="0"/>
          <w:numId w:val="2"/>
        </w:numPr>
        <w:ind w:firstLine="567"/>
      </w:pPr>
      <w:r>
        <w:rPr>
          <w:bCs/>
          <w:szCs w:val="28"/>
        </w:rPr>
        <w:t>Производственная зона</w:t>
      </w:r>
      <w:r>
        <w:rPr>
          <w:szCs w:val="28"/>
        </w:rPr>
        <w:t xml:space="preserve"> предназначена для размещения производственных, промышленных и 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475174" w:rsidRDefault="00B94287">
      <w:pPr>
        <w:pStyle w:val="a7"/>
        <w:numPr>
          <w:ilvl w:val="0"/>
          <w:numId w:val="2"/>
        </w:numPr>
        <w:ind w:firstLine="567"/>
      </w:pPr>
      <w:r>
        <w:rPr>
          <w:szCs w:val="28"/>
        </w:rPr>
        <w:t>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475174" w:rsidRDefault="00B94287">
      <w:pPr>
        <w:pStyle w:val="a7"/>
        <w:numPr>
          <w:ilvl w:val="0"/>
          <w:numId w:val="2"/>
        </w:numPr>
        <w:ind w:firstLine="567"/>
      </w:pPr>
      <w:r>
        <w:rPr>
          <w:szCs w:val="28"/>
        </w:rPr>
        <w:t>Зона инженерной инфраструктуры предназначена для размещения объектов коммунального обслуживания, связанных с обеспечением энергоснабжения, теплоснабжения, газоснабжения, водоснабжения, водоотведения и очисткой стоков, связи.</w:t>
      </w:r>
    </w:p>
    <w:p w:rsidR="00475174" w:rsidRDefault="00B94287">
      <w:pPr>
        <w:pStyle w:val="a7"/>
        <w:numPr>
          <w:ilvl w:val="0"/>
          <w:numId w:val="2"/>
        </w:numPr>
        <w:ind w:firstLine="567"/>
      </w:pPr>
      <w:r>
        <w:t xml:space="preserve">Зона транспортной инфраструктуры предназначена для размещения объектов железнодорожного и автомобильного </w:t>
      </w:r>
      <w:r>
        <w:rPr>
          <w:kern w:val="2"/>
          <w:szCs w:val="28"/>
          <w:shd w:val="clear" w:color="auto" w:fill="FFFFFF"/>
        </w:rPr>
        <w:t>транспорта</w:t>
      </w:r>
      <w:r>
        <w:t>, объектов дорожного сервиса и  улично-дорожной сети.</w:t>
      </w:r>
    </w:p>
    <w:p w:rsidR="00475174" w:rsidRDefault="00B94287">
      <w:pPr>
        <w:pStyle w:val="a7"/>
        <w:rPr>
          <w:szCs w:val="28"/>
        </w:rPr>
      </w:pPr>
      <w:r>
        <w:rPr>
          <w:szCs w:val="28"/>
        </w:rP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475174" w:rsidRDefault="00B94287">
      <w:pPr>
        <w:pStyle w:val="a7"/>
      </w:pPr>
      <w:proofErr w:type="gramStart"/>
      <w:r>
        <w:rPr>
          <w:rStyle w:val="20"/>
          <w:color w:val="auto"/>
          <w:szCs w:val="28"/>
          <w:lang w:eastAsia="ar-SA"/>
        </w:rPr>
        <w:t>З</w:t>
      </w:r>
      <w:r>
        <w:rPr>
          <w:rStyle w:val="20"/>
          <w:color w:val="auto"/>
          <w:szCs w:val="28"/>
          <w:lang w:eastAsia="ru-RU"/>
        </w:rPr>
        <w:t>она озелененных территорий общего пользования (лесопарки, парки, сады, скверы, бульвары, городские леса) предназначена для  сохранения зеленых насаждений, размещения парков, скверов, бульваров, спортивных площадок.</w:t>
      </w:r>
      <w:proofErr w:type="gramEnd"/>
    </w:p>
    <w:p w:rsidR="00475174" w:rsidRDefault="00B94287">
      <w:pPr>
        <w:pStyle w:val="a7"/>
      </w:pPr>
      <w:proofErr w:type="gramStart"/>
      <w:r>
        <w:rPr>
          <w:rStyle w:val="20"/>
          <w:color w:val="auto"/>
          <w:szCs w:val="28"/>
          <w:lang w:eastAsia="ru-RU"/>
        </w:rPr>
        <w:lastRenderedPageBreak/>
        <w:t>Зона озелененных территорий специального назначения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475174" w:rsidRDefault="00B94287">
      <w:pPr>
        <w:pStyle w:val="a7"/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475174" w:rsidRDefault="00475174">
      <w:pPr>
        <w:pStyle w:val="a7"/>
        <w:rPr>
          <w:rStyle w:val="20"/>
          <w:szCs w:val="28"/>
        </w:rPr>
      </w:pPr>
    </w:p>
    <w:p w:rsidR="00475174" w:rsidRDefault="00B94287">
      <w:pPr>
        <w:pStyle w:val="a7"/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r>
        <w:rPr>
          <w:szCs w:val="28"/>
        </w:rPr>
        <w:t>Милославское городское поселение Милославского муниципального района Рязанской области</w:t>
      </w:r>
      <w:r>
        <w:rPr>
          <w:szCs w:val="28"/>
          <w:lang w:eastAsia="ar-SA"/>
        </w:rPr>
        <w:t xml:space="preserve"> определены </w:t>
      </w:r>
      <w:r>
        <w:rPr>
          <w:kern w:val="2"/>
          <w:szCs w:val="28"/>
          <w:lang w:eastAsia="ar-SA"/>
        </w:rPr>
        <w:t>параметры функциональных зон</w:t>
      </w:r>
      <w:r>
        <w:rPr>
          <w:szCs w:val="28"/>
        </w:rPr>
        <w:t>, перечисленные в таблице 3.</w:t>
      </w:r>
    </w:p>
    <w:p w:rsidR="00475174" w:rsidRDefault="00B94287">
      <w:pPr>
        <w:pStyle w:val="a7"/>
        <w:jc w:val="right"/>
      </w:pPr>
      <w:r>
        <w:rPr>
          <w:szCs w:val="28"/>
        </w:rPr>
        <w:t>Таблица 3</w:t>
      </w:r>
    </w:p>
    <w:tbl>
      <w:tblPr>
        <w:tblW w:w="993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3071"/>
        <w:gridCol w:w="1150"/>
        <w:gridCol w:w="1815"/>
        <w:gridCol w:w="1806"/>
        <w:gridCol w:w="1603"/>
      </w:tblGrid>
      <w:tr w:rsidR="00475174">
        <w:trPr>
          <w:trHeight w:val="497"/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75174" w:rsidRDefault="00B94287">
            <w:pPr>
              <w:pStyle w:val="ae"/>
              <w:widowControl w:val="0"/>
              <w:rPr>
                <w:lang w:val="en-US"/>
              </w:rPr>
            </w:pPr>
            <w:r>
              <w:t>№</w:t>
            </w:r>
          </w:p>
          <w:p w:rsidR="00475174" w:rsidRDefault="00B94287">
            <w:pPr>
              <w:pStyle w:val="ae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75174" w:rsidRDefault="00B94287">
            <w:pPr>
              <w:pStyle w:val="ae"/>
              <w:widowControl w:val="0"/>
              <w:ind w:left="113"/>
              <w:textAlignment w:val="baseline"/>
            </w:pPr>
            <w:r>
              <w:t>Наименование</w:t>
            </w:r>
          </w:p>
          <w:p w:rsidR="00475174" w:rsidRDefault="00B94287">
            <w:pPr>
              <w:pStyle w:val="ae"/>
              <w:widowControl w:val="0"/>
              <w:ind w:left="113"/>
              <w:textAlignment w:val="baseline"/>
            </w:pPr>
            <w:r>
              <w:t>функциональной зоны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75174" w:rsidRDefault="00B94287">
            <w:pPr>
              <w:pStyle w:val="ae"/>
              <w:widowControl w:val="0"/>
              <w:textAlignment w:val="baseline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75174" w:rsidRDefault="00B94287">
            <w:pPr>
              <w:pStyle w:val="ae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75174" w:rsidRDefault="00B94287">
            <w:pPr>
              <w:pStyle w:val="ae"/>
              <w:widowControl w:val="0"/>
            </w:pPr>
            <w:r>
              <w:t>Максимальный коэффициент пло</w:t>
            </w:r>
            <w:r>
              <w:rPr>
                <w:kern w:val="2"/>
              </w:rPr>
              <w:t>т</w:t>
            </w:r>
            <w:r>
              <w:t>ности застройки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75174" w:rsidRDefault="00B94287">
            <w:pPr>
              <w:pStyle w:val="ae"/>
              <w:widowControl w:val="0"/>
            </w:pPr>
            <w:r>
              <w:t>Максимальная этажность</w:t>
            </w:r>
          </w:p>
        </w:tc>
      </w:tr>
      <w:tr w:rsidR="00475174">
        <w:trPr>
          <w:trHeight w:hRule="exact" w:val="312"/>
        </w:trPr>
        <w:tc>
          <w:tcPr>
            <w:tcW w:w="4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0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Зона застройки индивидуальными жилыми домами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479,06</w:t>
            </w: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</w:pPr>
            <w:r>
              <w:rPr>
                <w:color w:val="auto"/>
                <w:kern w:val="2"/>
              </w:rPr>
              <w:t>Застройки индивидуальными жилыми домами</w:t>
            </w:r>
          </w:p>
        </w:tc>
      </w:tr>
      <w:tr w:rsidR="00475174">
        <w:trPr>
          <w:trHeight w:hRule="exact" w:val="312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3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textAlignment w:val="baseline"/>
              <w:rPr>
                <w:color w:val="auto"/>
                <w:kern w:val="2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</w:pPr>
            <w:r>
              <w:rPr>
                <w:color w:val="auto"/>
              </w:rPr>
              <w:t>0,</w:t>
            </w:r>
            <w:r>
              <w:rPr>
                <w:color w:val="auto"/>
                <w:kern w:val="2"/>
              </w:rPr>
              <w:t>2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widowControl w:val="0"/>
              <w:spacing w:before="0" w:after="0"/>
              <w:textAlignment w:val="baseline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0,4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widowControl w:val="0"/>
              <w:spacing w:before="0" w:after="0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475174">
        <w:trPr>
          <w:trHeight w:hRule="exact" w:val="312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3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textAlignment w:val="baseline"/>
              <w:rPr>
                <w:color w:val="auto"/>
                <w:kern w:val="2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widowControl w:val="0"/>
              <w:suppressLineNumbers/>
              <w:spacing w:before="0" w:after="0"/>
              <w:textAlignment w:val="baseline"/>
            </w:pPr>
            <w:r>
              <w:rPr>
                <w:color w:val="auto"/>
                <w:kern w:val="2"/>
              </w:rPr>
              <w:t>Застройка блокированными жилыми домами</w:t>
            </w:r>
          </w:p>
        </w:tc>
      </w:tr>
      <w:tr w:rsidR="00475174">
        <w:trPr>
          <w:trHeight w:hRule="exact" w:val="312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3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textAlignment w:val="baseline"/>
              <w:rPr>
                <w:color w:val="auto"/>
                <w:kern w:val="2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</w:pPr>
            <w:r>
              <w:rPr>
                <w:color w:val="auto"/>
                <w:kern w:val="2"/>
              </w:rPr>
              <w:t>0,3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widowControl w:val="0"/>
              <w:spacing w:before="0" w:after="0"/>
              <w:textAlignment w:val="baseline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0,6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widowControl w:val="0"/>
              <w:spacing w:before="0" w:after="0"/>
              <w:textAlignment w:val="baseline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475174">
        <w:trPr>
          <w:trHeight w:hRule="exact" w:val="312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3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textAlignment w:val="baseline"/>
              <w:rPr>
                <w:color w:val="auto"/>
                <w:kern w:val="2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widowControl w:val="0"/>
              <w:suppressLineNumbers/>
              <w:spacing w:before="0" w:after="0"/>
              <w:textAlignment w:val="baseline"/>
            </w:pPr>
            <w:r>
              <w:rPr>
                <w:color w:val="auto"/>
                <w:kern w:val="2"/>
              </w:rPr>
              <w:t>Застройка малоэтажными жилыми домами</w:t>
            </w:r>
          </w:p>
        </w:tc>
      </w:tr>
      <w:tr w:rsidR="00475174">
        <w:trPr>
          <w:trHeight w:hRule="exact" w:val="312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3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textAlignment w:val="baseline"/>
              <w:rPr>
                <w:color w:val="auto"/>
                <w:kern w:val="2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</w:pPr>
            <w:r>
              <w:rPr>
                <w:color w:val="auto"/>
                <w:kern w:val="2"/>
              </w:rPr>
              <w:t>0,4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widowControl w:val="0"/>
              <w:spacing w:before="0" w:after="0"/>
              <w:textAlignment w:val="baseline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0,8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widowControl w:val="0"/>
              <w:spacing w:before="0" w:after="0"/>
              <w:textAlignment w:val="baseline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475174">
        <w:trPr>
          <w:trHeight w:hRule="exact" w:val="359"/>
        </w:trPr>
        <w:tc>
          <w:tcPr>
            <w:tcW w:w="4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0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 xml:space="preserve">Зона застройки </w:t>
            </w:r>
            <w:proofErr w:type="gramStart"/>
            <w:r>
              <w:rPr>
                <w:color w:val="auto"/>
              </w:rPr>
              <w:t>малоэтажными</w:t>
            </w:r>
            <w:proofErr w:type="gramEnd"/>
          </w:p>
          <w:p w:rsidR="00475174" w:rsidRDefault="00B94287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 xml:space="preserve">жилыми домами (до 4 этажей, включая </w:t>
            </w:r>
            <w:proofErr w:type="gramStart"/>
            <w:r>
              <w:rPr>
                <w:color w:val="auto"/>
              </w:rPr>
              <w:t>мансардный</w:t>
            </w:r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15,83</w:t>
            </w: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</w:pPr>
            <w:r>
              <w:rPr>
                <w:color w:val="auto"/>
                <w:kern w:val="2"/>
              </w:rPr>
              <w:t>Застройки индивидуальными жилыми домами</w:t>
            </w:r>
          </w:p>
        </w:tc>
      </w:tr>
      <w:tr w:rsidR="00475174">
        <w:trPr>
          <w:trHeight w:hRule="exact" w:val="345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3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textAlignment w:val="baseline"/>
              <w:rPr>
                <w:color w:val="auto"/>
                <w:kern w:val="2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</w:pPr>
            <w:r>
              <w:rPr>
                <w:color w:val="auto"/>
              </w:rPr>
              <w:t>0,</w:t>
            </w:r>
            <w:r>
              <w:rPr>
                <w:color w:val="auto"/>
                <w:kern w:val="2"/>
              </w:rPr>
              <w:t>2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widowControl w:val="0"/>
              <w:spacing w:before="0" w:after="0"/>
              <w:textAlignment w:val="baseline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0,4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widowControl w:val="0"/>
              <w:spacing w:before="0" w:after="0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475174">
        <w:trPr>
          <w:trHeight w:hRule="exact" w:val="330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3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textAlignment w:val="baseline"/>
              <w:rPr>
                <w:color w:val="auto"/>
                <w:kern w:val="2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widowControl w:val="0"/>
              <w:suppressLineNumbers/>
              <w:spacing w:before="0" w:after="0"/>
              <w:textAlignment w:val="baseline"/>
            </w:pPr>
            <w:r>
              <w:rPr>
                <w:color w:val="auto"/>
                <w:kern w:val="2"/>
              </w:rPr>
              <w:t>Застройка блокированными жилыми домами</w:t>
            </w:r>
          </w:p>
        </w:tc>
      </w:tr>
      <w:tr w:rsidR="00475174">
        <w:trPr>
          <w:trHeight w:hRule="exact" w:val="345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3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textAlignment w:val="baseline"/>
              <w:rPr>
                <w:color w:val="auto"/>
                <w:kern w:val="2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</w:pPr>
            <w:r>
              <w:rPr>
                <w:color w:val="auto"/>
                <w:kern w:val="2"/>
              </w:rPr>
              <w:t>0,3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widowControl w:val="0"/>
              <w:spacing w:before="0" w:after="0"/>
              <w:textAlignment w:val="baseline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0,6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widowControl w:val="0"/>
              <w:spacing w:before="0" w:after="0"/>
              <w:textAlignment w:val="baseline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475174">
        <w:trPr>
          <w:trHeight w:hRule="exact" w:val="345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3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textAlignment w:val="baseline"/>
              <w:rPr>
                <w:color w:val="auto"/>
                <w:kern w:val="2"/>
              </w:rPr>
            </w:pPr>
          </w:p>
        </w:tc>
        <w:tc>
          <w:tcPr>
            <w:tcW w:w="5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widowControl w:val="0"/>
              <w:suppressLineNumbers/>
              <w:spacing w:before="0" w:after="0"/>
              <w:textAlignment w:val="baseline"/>
            </w:pPr>
            <w:r>
              <w:rPr>
                <w:color w:val="auto"/>
                <w:kern w:val="2"/>
              </w:rPr>
              <w:t>Застройка малоэтажными жилыми домами</w:t>
            </w:r>
          </w:p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75174">
        <w:trPr>
          <w:trHeight w:hRule="exact" w:val="330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3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475174">
            <w:pPr>
              <w:pStyle w:val="ae"/>
              <w:widowControl w:val="0"/>
              <w:textAlignment w:val="baseline"/>
              <w:rPr>
                <w:color w:val="auto"/>
                <w:kern w:val="2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</w:pPr>
            <w:r>
              <w:rPr>
                <w:color w:val="auto"/>
                <w:kern w:val="2"/>
              </w:rPr>
              <w:t>0,4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widowControl w:val="0"/>
              <w:spacing w:before="0" w:after="0"/>
              <w:textAlignment w:val="baseline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0,8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widowControl w:val="0"/>
              <w:spacing w:before="0" w:after="0"/>
              <w:textAlignment w:val="baseline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475174">
        <w:trPr>
          <w:trHeight w:hRule="exact" w:val="56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</w:pPr>
            <w:r>
              <w:t>3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ind w:left="57"/>
              <w:jc w:val="left"/>
            </w:pPr>
            <w:r>
              <w:t>Многофункциональная общественно-деловая зона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21,57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1,0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3,0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75174">
        <w:trPr>
          <w:trHeight w:hRule="exact" w:val="56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</w:pPr>
            <w:r>
              <w:t>4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16,88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0,8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2,4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75174">
        <w:trPr>
          <w:trHeight w:hRule="exact" w:val="56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</w:pPr>
            <w:r>
              <w:t>5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82,13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0,8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2,4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75174">
        <w:trPr>
          <w:trHeight w:hRule="exact" w:val="56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</w:pPr>
            <w:r>
              <w:t>6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2,51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0,6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1,8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75174">
        <w:trPr>
          <w:trHeight w:hRule="exact" w:val="56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8,91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75174">
        <w:trPr>
          <w:trHeight w:hRule="exact" w:val="57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77,29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75174">
        <w:trPr>
          <w:trHeight w:hRule="exact" w:val="63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166,61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75174">
        <w:trPr>
          <w:trHeight w:hRule="exact" w:val="1425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10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ind w:left="57"/>
              <w:jc w:val="left"/>
            </w:pPr>
            <w: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98,49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75174">
        <w:trPr>
          <w:trHeight w:hRule="exact" w:val="84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>1</w:t>
            </w:r>
            <w:r>
              <w:rPr>
                <w:color w:val="auto"/>
                <w:kern w:val="2"/>
              </w:rPr>
              <w:t>1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Зона озелененных территорий специального назначения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10,81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75174">
        <w:trPr>
          <w:trHeight w:hRule="exact" w:val="56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12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textAlignment w:val="baseline"/>
            </w:pPr>
            <w:r>
              <w:rPr>
                <w:color w:val="auto"/>
              </w:rPr>
              <w:t>10,29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75174" w:rsidRDefault="00B94287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</w:tr>
    </w:tbl>
    <w:p w:rsidR="00475174" w:rsidRDefault="00B94287">
      <w:pPr>
        <w:pStyle w:val="a7"/>
      </w:pPr>
      <w:r>
        <w:rPr>
          <w:color w:val="auto"/>
          <w:kern w:val="2"/>
        </w:rPr>
        <w:t>Примечания</w:t>
      </w:r>
    </w:p>
    <w:p w:rsidR="00475174" w:rsidRDefault="00B94287">
      <w:pPr>
        <w:pStyle w:val="a7"/>
      </w:pPr>
      <w:r>
        <w:rPr>
          <w:color w:val="auto"/>
          <w:kern w:val="2"/>
        </w:rPr>
        <w:t xml:space="preserve">1. Для </w:t>
      </w:r>
      <w:r>
        <w:rPr>
          <w:color w:val="auto"/>
        </w:rPr>
        <w:t>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</w:r>
    </w:p>
    <w:p w:rsidR="00475174" w:rsidRDefault="00B94287">
      <w:pPr>
        <w:pStyle w:val="a7"/>
      </w:pPr>
      <w:r>
        <w:t>При подсчете коэффициента застройки производственных объектов следует учитывать минимальные коэффициенты застройки, приведенные в СП 18.13330 и СП 348.1325800.</w:t>
      </w:r>
    </w:p>
    <w:p w:rsidR="00475174" w:rsidRDefault="00B94287">
      <w:pPr>
        <w:pStyle w:val="a7"/>
      </w:pPr>
      <w:r>
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</w:r>
    </w:p>
    <w:p w:rsidR="00475174" w:rsidRDefault="00B94287">
      <w:pPr>
        <w:pStyle w:val="a7"/>
      </w:pPr>
      <w:r>
        <w:rPr>
          <w:color w:val="auto"/>
        </w:rPr>
        <w:t xml:space="preserve">3. Надземным этажом считается этаж с отметкой пола помещений не ниже планировочной отметки земли. </w:t>
      </w:r>
      <w:r>
        <w:t xml:space="preserve">При размещении </w:t>
      </w:r>
      <w:r>
        <w:rPr>
          <w:rFonts w:eastAsia="Calibri" w:cs="Calibri"/>
        </w:rPr>
        <w:t>объекта капитального строительства</w:t>
      </w:r>
      <w: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475174" w:rsidRDefault="00B94287">
      <w:pPr>
        <w:pStyle w:val="a7"/>
      </w:pPr>
      <w:r>
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</w:p>
    <w:p w:rsidR="00475174" w:rsidRDefault="00B94287">
      <w:pPr>
        <w:pStyle w:val="a7"/>
      </w:pPr>
      <w:r>
        <w:rPr>
          <w:color w:val="auto"/>
          <w:kern w:val="2"/>
        </w:rPr>
        <w:t>5</w:t>
      </w:r>
      <w:r>
        <w:rPr>
          <w:color w:val="auto"/>
        </w:rPr>
        <w:t xml:space="preserve">. </w:t>
      </w:r>
      <w:r>
        <w:rPr>
          <w:color w:val="auto"/>
          <w:kern w:val="2"/>
        </w:rPr>
        <w:t>К</w:t>
      </w:r>
      <w:r>
        <w:rPr>
          <w:color w:val="auto"/>
        </w:rPr>
        <w:t>оэффициент застройки определяется как отношение площади, занятой под зданиями и сооружениями, к площади территории.</w:t>
      </w:r>
    </w:p>
    <w:p w:rsidR="00475174" w:rsidRDefault="00B94287">
      <w:pPr>
        <w:pStyle w:val="a7"/>
        <w:suppressLineNumbers/>
        <w:contextualSpacing/>
        <w:rPr>
          <w:szCs w:val="28"/>
        </w:rPr>
      </w:pPr>
      <w:r>
        <w:rPr>
          <w:color w:val="auto"/>
          <w:kern w:val="2"/>
          <w:szCs w:val="28"/>
        </w:rPr>
        <w:t>6</w:t>
      </w:r>
      <w:r>
        <w:rPr>
          <w:color w:val="auto"/>
          <w:szCs w:val="28"/>
        </w:rPr>
        <w:t>. Коэффициент плотности застройки определяется как отношение суммарной поэтажной площади здания и сооружения к площади территории.</w:t>
      </w:r>
    </w:p>
    <w:p w:rsidR="00475174" w:rsidRDefault="00475174">
      <w:pPr>
        <w:pStyle w:val="a7"/>
        <w:suppressLineNumbers/>
        <w:contextualSpacing/>
        <w:rPr>
          <w:szCs w:val="28"/>
        </w:rPr>
      </w:pPr>
    </w:p>
    <w:p w:rsidR="00475174" w:rsidRDefault="00B94287">
      <w:pPr>
        <w:pStyle w:val="1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значения, за исключением линейных объектов.</w:t>
      </w:r>
      <w:proofErr w:type="gramEnd"/>
    </w:p>
    <w:p w:rsidR="00475174" w:rsidRDefault="00475174">
      <w:pPr>
        <w:pStyle w:val="a7"/>
        <w:rPr>
          <w:rStyle w:val="-"/>
          <w:color w:val="auto"/>
        </w:rPr>
      </w:pPr>
    </w:p>
    <w:p w:rsidR="00475174" w:rsidRDefault="00B94287">
      <w:pPr>
        <w:widowControl w:val="0"/>
        <w:spacing w:before="0" w:after="0"/>
        <w:ind w:firstLine="567"/>
        <w:jc w:val="both"/>
        <w:rPr>
          <w:color w:val="auto"/>
        </w:rPr>
      </w:pPr>
      <w:r>
        <w:rPr>
          <w:rStyle w:val="-"/>
          <w:iCs/>
          <w:color w:val="000000"/>
          <w:sz w:val="28"/>
          <w:szCs w:val="28"/>
          <w:u w:val="none"/>
          <w:lang w:eastAsia="ar-SA"/>
        </w:rPr>
        <w:t xml:space="preserve">На территории муниципального образования – Милославское городское поселение Милославского муниципального района Рязанской области, в соответствии с  </w:t>
      </w:r>
      <w:r>
        <w:rPr>
          <w:rStyle w:val="20"/>
          <w:iCs/>
          <w:sz w:val="28"/>
          <w:szCs w:val="28"/>
        </w:rPr>
        <w:t>утвержденными документами территориального планирования,</w:t>
      </w:r>
      <w:r>
        <w:rPr>
          <w:rStyle w:val="-"/>
          <w:iCs/>
          <w:color w:val="000000"/>
          <w:sz w:val="28"/>
          <w:szCs w:val="28"/>
          <w:u w:val="none"/>
          <w:lang w:eastAsia="ar-SA"/>
        </w:rPr>
        <w:t xml:space="preserve"> не планируется размещение объектов федерального значения, объектов регионального значения, объектов местного значения муниципального района.</w:t>
      </w:r>
    </w:p>
    <w:sectPr w:rsidR="0047517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FFC" w:rsidRDefault="006E5FFC">
      <w:pPr>
        <w:spacing w:before="0" w:after="0"/>
      </w:pPr>
      <w:r>
        <w:separator/>
      </w:r>
    </w:p>
  </w:endnote>
  <w:endnote w:type="continuationSeparator" w:id="0">
    <w:p w:rsidR="006E5FFC" w:rsidRDefault="006E5F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74" w:rsidRDefault="004751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74" w:rsidRDefault="0047517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FFC" w:rsidRDefault="006E5FFC">
      <w:pPr>
        <w:spacing w:before="0" w:after="0"/>
      </w:pPr>
      <w:r>
        <w:separator/>
      </w:r>
    </w:p>
  </w:footnote>
  <w:footnote w:type="continuationSeparator" w:id="0">
    <w:p w:rsidR="006E5FFC" w:rsidRDefault="006E5FF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74" w:rsidRDefault="00B94287">
    <w:pPr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B25044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74" w:rsidRDefault="0047517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D6797"/>
    <w:multiLevelType w:val="multilevel"/>
    <w:tmpl w:val="A8C8AE2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A857F6"/>
    <w:multiLevelType w:val="multilevel"/>
    <w:tmpl w:val="A77A90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5174"/>
    <w:rsid w:val="00475174"/>
    <w:rsid w:val="006E5FFC"/>
    <w:rsid w:val="00B25044"/>
    <w:rsid w:val="00B5056A"/>
    <w:rsid w:val="00B94287"/>
    <w:rsid w:val="00D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7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8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9">
    <w:name w:val="List Paragraph"/>
    <w:basedOn w:val="a"/>
    <w:qFormat/>
    <w:pPr>
      <w:spacing w:before="0" w:after="200"/>
      <w:ind w:left="720"/>
      <w:contextualSpacing/>
    </w:pPr>
    <w:rPr>
      <w:rFonts w:ascii="Calibri" w:eastAsia="Calibri" w:hAnsi="Calibri"/>
    </w:rPr>
  </w:style>
  <w:style w:type="paragraph" w:customStyle="1" w:styleId="24">
    <w:name w:val="Обычный2"/>
    <w:qFormat/>
    <w:pPr>
      <w:spacing w:before="100" w:after="10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ableParagraph">
    <w:name w:val="Table Paragraph"/>
    <w:basedOn w:val="a"/>
    <w:qFormat/>
    <w:pPr>
      <w:ind w:left="4"/>
    </w:pPr>
    <w:rPr>
      <w:lang w:bidi="ru-RU"/>
    </w:rPr>
  </w:style>
  <w:style w:type="paragraph" w:styleId="afa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6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147</cp:revision>
  <cp:lastPrinted>2024-01-17T11:31:00Z</cp:lastPrinted>
  <dcterms:created xsi:type="dcterms:W3CDTF">2023-04-13T08:07:00Z</dcterms:created>
  <dcterms:modified xsi:type="dcterms:W3CDTF">2024-01-17T11:31:00Z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