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A5" w:rsidRDefault="006F2AC8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Приложение </w:t>
      </w:r>
    </w:p>
    <w:p w:rsidR="00436DA5" w:rsidRDefault="006F2AC8">
      <w:pPr>
        <w:widowControl w:val="0"/>
        <w:jc w:val="right"/>
        <w:rPr>
          <w:sz w:val="28"/>
        </w:rPr>
      </w:pPr>
      <w:r>
        <w:rPr>
          <w:sz w:val="28"/>
        </w:rPr>
        <w:t xml:space="preserve">к постановлению Главархитектуры </w:t>
      </w:r>
    </w:p>
    <w:p w:rsidR="00436DA5" w:rsidRDefault="006F2AC8">
      <w:pPr>
        <w:widowControl w:val="0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Рязанской области </w:t>
      </w:r>
    </w:p>
    <w:p w:rsidR="00436DA5" w:rsidRDefault="006F2AC8">
      <w:pPr>
        <w:tabs>
          <w:tab w:val="left" w:pos="709"/>
        </w:tabs>
        <w:jc w:val="right"/>
        <w:rPr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от </w:t>
      </w:r>
      <w:r w:rsidR="00CC309E">
        <w:rPr>
          <w:rFonts w:eastAsia="Times New Roman" w:cs="Times New Roman"/>
          <w:color w:val="000000" w:themeColor="text1"/>
          <w:sz w:val="28"/>
          <w:szCs w:val="28"/>
        </w:rPr>
        <w:t>29 января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2024 г. № </w:t>
      </w:r>
      <w:r w:rsidR="00CC309E">
        <w:rPr>
          <w:rFonts w:eastAsia="Times New Roman" w:cs="Times New Roman"/>
          <w:color w:val="000000" w:themeColor="text1"/>
          <w:sz w:val="28"/>
          <w:szCs w:val="28"/>
        </w:rPr>
        <w:t>23-п</w:t>
      </w:r>
    </w:p>
    <w:p w:rsidR="00436DA5" w:rsidRDefault="00436DA5">
      <w:pPr>
        <w:tabs>
          <w:tab w:val="left" w:pos="709"/>
        </w:tabs>
        <w:jc w:val="right"/>
        <w:rPr>
          <w:sz w:val="28"/>
        </w:rPr>
      </w:pPr>
    </w:p>
    <w:p w:rsidR="00436DA5" w:rsidRDefault="00436DA5">
      <w:pPr>
        <w:tabs>
          <w:tab w:val="left" w:pos="709"/>
        </w:tabs>
        <w:jc w:val="right"/>
      </w:pPr>
    </w:p>
    <w:p w:rsidR="00436DA5" w:rsidRDefault="006F2AC8">
      <w:pPr>
        <w:tabs>
          <w:tab w:val="left" w:pos="709"/>
        </w:tabs>
        <w:ind w:firstLine="850"/>
      </w:pPr>
      <w:r>
        <w:rPr>
          <w:rFonts w:eastAsia="Times New Roman" w:cs="Times New Roman"/>
          <w:color w:val="000000" w:themeColor="text1"/>
          <w:sz w:val="28"/>
          <w:lang w:eastAsia="ru-RU" w:bidi="ar-SA"/>
        </w:rPr>
        <w:t xml:space="preserve">«Предельные (минимальные и (или) </w:t>
      </w:r>
      <w:r>
        <w:rPr>
          <w:rFonts w:eastAsia="Times New Roman" w:cs="Times New Roman"/>
          <w:color w:val="000000" w:themeColor="text1"/>
          <w:sz w:val="28"/>
          <w:lang w:eastAsia="ru-RU" w:bidi="ar-SA"/>
        </w:rPr>
        <w:t>максимальные) размеры земельных участков и предельные параметры разрешенного строительства, реконструкции объектов капитального строительства производственной зоны П-1</w:t>
      </w:r>
    </w:p>
    <w:p w:rsidR="00436DA5" w:rsidRDefault="00436DA5">
      <w:pPr>
        <w:tabs>
          <w:tab w:val="left" w:pos="709"/>
        </w:tabs>
        <w:suppressAutoHyphens w:val="0"/>
        <w:ind w:firstLine="567"/>
        <w:jc w:val="both"/>
        <w:rPr>
          <w:rFonts w:eastAsia="Times New Roman" w:cs="Times New Roman"/>
          <w:color w:val="000000" w:themeColor="text1"/>
          <w:sz w:val="28"/>
          <w:lang w:eastAsia="ru-RU" w:bidi="ar-SA"/>
        </w:rPr>
      </w:pPr>
    </w:p>
    <w:tbl>
      <w:tblPr>
        <w:tblW w:w="9922" w:type="dxa"/>
        <w:tblInd w:w="7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746"/>
        <w:gridCol w:w="833"/>
        <w:gridCol w:w="1534"/>
        <w:gridCol w:w="1606"/>
        <w:gridCol w:w="1678"/>
        <w:gridCol w:w="1350"/>
        <w:gridCol w:w="1606"/>
      </w:tblGrid>
      <w:tr w:rsidR="00436DA5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Код зоны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Площадь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земельного участка (м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 w:bidi="ar-SA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)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Минимальная ширина участка по уличному фронт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у (м) 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Минимальный отступ (м)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Максимальный коэффициент застройки (%)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Предельное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количество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этажей или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предельная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высота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зданий,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строений,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 xml:space="preserve">сооружений 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Максимальная плотность застройки (м2/га) </w:t>
            </w:r>
          </w:p>
        </w:tc>
      </w:tr>
      <w:tr w:rsidR="00436DA5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436DA5">
            <w:pPr>
              <w:suppressAutoHyphens w:val="0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Мин.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Макс 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436DA5">
            <w:pPr>
              <w:suppressAutoHyphens w:val="0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436DA5">
            <w:pPr>
              <w:suppressAutoHyphens w:val="0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436DA5">
            <w:pPr>
              <w:suppressAutoHyphens w:val="0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436DA5">
            <w:pPr>
              <w:suppressAutoHyphens w:val="0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A5" w:rsidRDefault="00436DA5">
            <w:pPr>
              <w:suppressAutoHyphens w:val="0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436DA5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П-1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Для ВРИ с кодом 7.5 – НПУ;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для иных ВРИ -200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Для ВРИ с кодом 7.5 – НПУ;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для иных ВРИ - 700000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НПУ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Для ВРИ с кодом 7.5 – НПУ;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для иных ВРИ: 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5 - от красной линии 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3 - от границ земельных участков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Для ВРИ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с кодом 7.5 – НПУ;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для иных 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ВРИ - 60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Для ВРИ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с кодом 7.5 – НПУ;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для иных 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ВРИ - 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5 эт.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>Для ВРИ</w:t>
            </w: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br/>
              <w:t>с кодом 7.5 – НПУ;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для иных 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ВРИ - </w:t>
            </w:r>
          </w:p>
          <w:p w:rsidR="00436DA5" w:rsidRDefault="006F2AC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ar-SA"/>
              </w:rPr>
              <w:t xml:space="preserve">5000 </w:t>
            </w:r>
          </w:p>
        </w:tc>
      </w:tr>
    </w:tbl>
    <w:p w:rsidR="00436DA5" w:rsidRDefault="00436DA5">
      <w:pPr>
        <w:tabs>
          <w:tab w:val="left" w:pos="709"/>
        </w:tabs>
        <w:jc w:val="right"/>
        <w:rPr>
          <w:sz w:val="28"/>
        </w:rPr>
      </w:pPr>
    </w:p>
    <w:p w:rsidR="00436DA5" w:rsidRDefault="00436DA5">
      <w:pPr>
        <w:tabs>
          <w:tab w:val="left" w:pos="709"/>
        </w:tabs>
        <w:jc w:val="right"/>
        <w:rPr>
          <w:sz w:val="28"/>
        </w:rPr>
      </w:pPr>
    </w:p>
    <w:p w:rsidR="00436DA5" w:rsidRDefault="006F2AC8">
      <w:pPr>
        <w:suppressAutoHyphens w:val="0"/>
        <w:ind w:left="181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Примечания к таблице:</w:t>
      </w:r>
    </w:p>
    <w:p w:rsidR="00436DA5" w:rsidRDefault="006F2AC8">
      <w:pPr>
        <w:suppressAutoHyphens w:val="0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НПУ - не подлежит установлению;</w:t>
      </w:r>
    </w:p>
    <w:p w:rsidR="00436DA5" w:rsidRDefault="006F2AC8">
      <w:pPr>
        <w:tabs>
          <w:tab w:val="left" w:pos="709"/>
        </w:tabs>
        <w:rPr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 w:bidi="ar-SA"/>
        </w:rPr>
        <w:t>ВРИ – вид разрешенного использования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436DA5" w:rsidRDefault="006F2AC8">
      <w:pPr>
        <w:tabs>
          <w:tab w:val="left" w:pos="709"/>
        </w:tabs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»                                                   </w:t>
      </w:r>
    </w:p>
    <w:sectPr w:rsidR="00436DA5">
      <w:headerReference w:type="default" r:id="rId6"/>
      <w:pgSz w:w="11906" w:h="16838"/>
      <w:pgMar w:top="1134" w:right="567" w:bottom="1134" w:left="141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C8" w:rsidRDefault="006F2AC8">
      <w:r>
        <w:separator/>
      </w:r>
    </w:p>
  </w:endnote>
  <w:endnote w:type="continuationSeparator" w:id="0">
    <w:p w:rsidR="006F2AC8" w:rsidRDefault="006F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C8" w:rsidRDefault="006F2AC8">
      <w:r>
        <w:separator/>
      </w:r>
    </w:p>
  </w:footnote>
  <w:footnote w:type="continuationSeparator" w:id="0">
    <w:p w:rsidR="006F2AC8" w:rsidRDefault="006F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5" w:rsidRDefault="006F2AC8">
    <w:pPr>
      <w:pStyle w:val="af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436DA5" w:rsidRDefault="00436DA5">
    <w:pPr>
      <w:pStyle w:val="af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5"/>
    <w:rsid w:val="00436DA5"/>
    <w:rsid w:val="006F2AC8"/>
    <w:rsid w:val="00C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B8E5"/>
  <w15:docId w15:val="{C9459048-5819-43D0-B3CD-E366DE3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single"/>
      <w:vertAlign w:val="baseline"/>
      <w:lang w:val="ru-RU"/>
    </w:rPr>
  </w:style>
  <w:style w:type="character" w:customStyle="1" w:styleId="a6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c">
    <w:name w:val="Основной текст1"/>
    <w:basedOn w:val="a6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styleId="a7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155</cp:revision>
  <cp:lastPrinted>2024-01-25T15:43:00Z</cp:lastPrinted>
  <dcterms:created xsi:type="dcterms:W3CDTF">2022-08-23T14:35:00Z</dcterms:created>
  <dcterms:modified xsi:type="dcterms:W3CDTF">2024-01-31T13:43:00Z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