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22.03.2024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93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white"/>
          <w:lang w:val="ru-RU" w:eastAsia="ar-SA" w:bidi="ru-RU"/>
        </w:rPr>
        <w:t>Екимовское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>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ельское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поселение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highlight w:val="white"/>
          <w:lang w:val="ru-RU" w:eastAsia="ar-SA" w:bidi="ru-RU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Мельник А.Н.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апреля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Екимовка, д. 86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25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17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апреля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 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</w:t>
        <w:br/>
        <w:t>с. Екимовка, д. 86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25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апреля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15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.04.2024: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д. Рожок, ул. Центральная, д. 22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ориентир здание сельского клуба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10:15 до 10:25;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Екимовка, д. 86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10:30 до 10:50.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 xml:space="preserve">в правила землепользования 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Екимовское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17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.04.2024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5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с. Екимовка, д. 86 (здание администрации)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 xml:space="preserve"> с 10:30 до 10:50.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2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5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6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7"/>
      <w:headerReference w:type="first" r:id="rId28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footnotes" Target="footnotes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1224</TotalTime>
  <Application>LibreOffice/6.4.4.2$Linux_X86_64 LibreOffice_project/40$Build-2</Application>
  <Pages>2</Pages>
  <Words>622</Words>
  <Characters>4636</Characters>
  <CharactersWithSpaces>5273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2024-03-22T16:17:17Z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