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29.02.2024 № 59-д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highlight w:val="white"/>
          <w:lang w:val="ru-RU" w:eastAsia="ar-SA" w:bidi="ru-RU"/>
        </w:rPr>
        <w:t>Окское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ельское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поселение </w:t>
      </w:r>
      <w:r>
        <w:rPr>
          <w:rFonts w:eastAsia="Times New Roman" w:cs="Liberation Serif;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highlight w:val="white"/>
          <w:lang w:val="ru-RU" w:eastAsia="ar-SA" w:bidi="ru-RU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01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27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марта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 п. Окский, д. 12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6">
        <w:r>
          <w:rPr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01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 по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kern w:val="0"/>
            <w:sz w:val="26"/>
            <w:szCs w:val="26"/>
            <w:highlight w:val="white"/>
            <w:lang w:val="ru-RU" w:eastAsia="zh-CN" w:bidi="ar-SA"/>
          </w:rPr>
          <w:t>марта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 по 1</w:t>
        </w:r>
        <w:r>
          <w:rPr>
            <w:rFonts w:eastAsia="Times New Roman" w:cs="Times New Roman"/>
            <w:strike w:val="false"/>
            <w:dstrike w:val="false"/>
            <w:color w:val="auto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Рязанский район,</w:t>
        <w:br/>
        <w:t>п. Окский, д. 12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01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20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.03.2024: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д. Романцево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ориентир дом 123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 с 09:30 до 09:40;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д. Глядково (ориентир дом 16) с 09:50 до 10:00;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д. Ивкино, ул. Рощинская, д. 16 с 10:20 до 10:30;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Рязанский район, п. Окский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д. 12 (здание администрации)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10:40 до 11:00.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 xml:space="preserve">в правила землепользования 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Окское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ельское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Рязанского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20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.03.2024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по адресу: </w:t>
        </w:r>
      </w:hyperlink>
      <w:hyperlink r:id="rId15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 xml:space="preserve">Рязанская область,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Окский,</w:t>
        <w:br/>
        <w:t>д. 12 (здание администрации) с 10:40 до 11:00.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6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2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hyperlink r:id="rId26">
        <w:r>
          <w:rPr>
            <w:rFonts w:cs="Times New Roman"/>
            <w:sz w:val="17"/>
            <w:szCs w:val="17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7"/>
      <w:headerReference w:type="first" r:id="rId28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notes" Target="footnotes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1218</TotalTime>
  <Application>LibreOffice/6.4.4.2$Linux_X86_64 LibreOffice_project/40$Build-2</Application>
  <Pages>2</Pages>
  <Words>650</Words>
  <Characters>4775</Characters>
  <CharactersWithSpaces>5439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2024-03-01T12:58:20Z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