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52" w:rsidRDefault="00E42653">
      <w:pPr>
        <w:ind w:left="5896" w:firstLine="0"/>
        <w:jc w:val="left"/>
      </w:pPr>
      <w:r>
        <w:rPr>
          <w:sz w:val="24"/>
          <w:szCs w:val="24"/>
        </w:rPr>
        <w:t>Приложение № 1</w:t>
      </w:r>
    </w:p>
    <w:p w:rsidR="003A3F52" w:rsidRDefault="00E42653">
      <w:pPr>
        <w:ind w:left="5896" w:firstLine="0"/>
        <w:jc w:val="left"/>
      </w:pPr>
      <w:r>
        <w:rPr>
          <w:sz w:val="24"/>
          <w:szCs w:val="24"/>
        </w:rPr>
        <w:t xml:space="preserve">к постановлению главного управления архитектуры и градостроительства Рязанской области </w:t>
      </w:r>
    </w:p>
    <w:p w:rsidR="003A3F52" w:rsidRDefault="00814316">
      <w:pPr>
        <w:ind w:left="5896" w:firstLine="0"/>
        <w:jc w:val="left"/>
      </w:pPr>
      <w:r>
        <w:rPr>
          <w:sz w:val="24"/>
          <w:szCs w:val="24"/>
        </w:rPr>
        <w:t>от 29 февраля 2024 г.</w:t>
      </w:r>
      <w:r w:rsidR="00E42653">
        <w:rPr>
          <w:sz w:val="24"/>
          <w:szCs w:val="24"/>
        </w:rPr>
        <w:t xml:space="preserve"> № </w:t>
      </w:r>
      <w:r>
        <w:rPr>
          <w:sz w:val="24"/>
          <w:szCs w:val="24"/>
        </w:rPr>
        <w:t>74-п</w:t>
      </w:r>
      <w:bookmarkStart w:id="0" w:name="_GoBack"/>
      <w:bookmarkEnd w:id="0"/>
    </w:p>
    <w:p w:rsidR="003A3F52" w:rsidRDefault="003A3F52">
      <w:pPr>
        <w:ind w:left="5670" w:firstLine="0"/>
        <w:jc w:val="left"/>
        <w:rPr>
          <w:sz w:val="24"/>
          <w:szCs w:val="24"/>
        </w:rPr>
      </w:pPr>
    </w:p>
    <w:p w:rsidR="003A3F52" w:rsidRDefault="003A3F52">
      <w:pPr>
        <w:ind w:left="5670" w:firstLine="0"/>
        <w:jc w:val="left"/>
        <w:rPr>
          <w:sz w:val="24"/>
          <w:szCs w:val="24"/>
        </w:rPr>
      </w:pPr>
    </w:p>
    <w:p w:rsidR="003A3F52" w:rsidRDefault="008B4C80">
      <w:pPr>
        <w:numPr>
          <w:ilvl w:val="0"/>
          <w:numId w:val="2"/>
        </w:numPr>
        <w:spacing w:line="276" w:lineRule="auto"/>
        <w:ind w:firstLine="709"/>
        <w:contextualSpacing/>
        <w:rPr>
          <w:rFonts w:cs="Times New Roman"/>
          <w:b/>
          <w:sz w:val="28"/>
          <w:szCs w:val="28"/>
        </w:rPr>
      </w:pPr>
      <w:r>
        <w:rPr>
          <w:rFonts w:cs="Times New Roman"/>
          <w:b/>
          <w:bCs/>
          <w:color w:val="000000"/>
          <w:spacing w:val="4"/>
          <w:sz w:val="28"/>
          <w:szCs w:val="28"/>
          <w:shd w:val="clear" w:color="auto" w:fill="FFFFFF"/>
          <w:lang w:bidi="ru-RU"/>
        </w:rPr>
        <w:t>«</w:t>
      </w:r>
      <w:r w:rsidR="00E42653">
        <w:rPr>
          <w:rFonts w:cs="Times New Roman"/>
          <w:b/>
          <w:bCs/>
          <w:color w:val="000000"/>
          <w:spacing w:val="4"/>
          <w:sz w:val="28"/>
          <w:szCs w:val="28"/>
          <w:shd w:val="clear" w:color="auto" w:fill="FFFFFF"/>
          <w:lang w:bidi="ru-RU"/>
        </w:rPr>
        <w:t>С</w:t>
      </w:r>
      <w:r w:rsidR="00EE34D1">
        <w:rPr>
          <w:rFonts w:cs="Times New Roman"/>
          <w:b/>
          <w:bCs/>
          <w:color w:val="000000"/>
          <w:spacing w:val="4"/>
          <w:sz w:val="28"/>
          <w:szCs w:val="36"/>
          <w:shd w:val="clear" w:color="auto" w:fill="FFFFFF"/>
          <w:lang w:bidi="ru-RU"/>
        </w:rPr>
        <w:t>татья 11.18</w:t>
      </w:r>
      <w:r w:rsidR="00E42653">
        <w:rPr>
          <w:rFonts w:cs="Times New Roman"/>
          <w:b/>
          <w:bCs/>
          <w:color w:val="000000"/>
          <w:spacing w:val="4"/>
          <w:sz w:val="28"/>
          <w:szCs w:val="36"/>
          <w:shd w:val="clear" w:color="auto" w:fill="FFFFFF"/>
          <w:lang w:bidi="ru-RU"/>
        </w:rPr>
        <w:t>. Зоны рекреационного назначения</w:t>
      </w:r>
      <w:r w:rsidR="00E42653">
        <w:rPr>
          <w:rFonts w:eastAsia="Times New Roman" w:cs="Times New Roman"/>
          <w:b/>
          <w:bCs/>
          <w:spacing w:val="4"/>
          <w:sz w:val="28"/>
          <w:szCs w:val="28"/>
          <w:shd w:val="clear" w:color="auto" w:fill="FFFFFF"/>
        </w:rPr>
        <w:t xml:space="preserve"> (5)</w:t>
      </w:r>
    </w:p>
    <w:p w:rsidR="003A3F52" w:rsidRDefault="003A3F52">
      <w:pPr>
        <w:widowControl w:val="0"/>
        <w:numPr>
          <w:ilvl w:val="0"/>
          <w:numId w:val="2"/>
        </w:numPr>
        <w:ind w:firstLine="709"/>
        <w:rPr>
          <w:sz w:val="28"/>
          <w:szCs w:val="28"/>
        </w:rPr>
      </w:pPr>
    </w:p>
    <w:p w:rsidR="003A3F52" w:rsidRDefault="00E42653">
      <w:pPr>
        <w:widowControl w:val="0"/>
        <w:numPr>
          <w:ilvl w:val="0"/>
          <w:numId w:val="2"/>
        </w:numPr>
        <w:ind w:firstLine="680"/>
        <w:contextualSpacing/>
        <w:rPr>
          <w:sz w:val="28"/>
          <w:szCs w:val="28"/>
        </w:rPr>
      </w:pPr>
      <w:r>
        <w:rPr>
          <w:rFonts w:eastAsia="xo thames;times new roman" w:cs="Times New Roman"/>
          <w:bCs/>
          <w:color w:val="000000"/>
          <w:sz w:val="28"/>
          <w:szCs w:val="28"/>
          <w:lang w:bidi="ru-RU"/>
        </w:rPr>
        <w:t xml:space="preserve">1. Зоны рекреационного назначения предназначены </w:t>
      </w:r>
      <w:r>
        <w:rPr>
          <w:rFonts w:eastAsia="xo thames;times new roman" w:cs="Times New Roman"/>
          <w:bCs/>
          <w:color w:val="000000"/>
          <w:sz w:val="28"/>
          <w:szCs w:val="28"/>
          <w:lang w:eastAsia="ar-SA" w:bidi="ru-RU"/>
        </w:rPr>
        <w:t>для размещения гостиниц, зданий и сооружений предназначенных для организации развлекательных мероприятий, отдыха граждан, благоустройства территории.</w:t>
      </w:r>
    </w:p>
    <w:p w:rsidR="003A3F52" w:rsidRDefault="00E42653">
      <w:pPr>
        <w:pStyle w:val="affff"/>
        <w:widowControl w:val="0"/>
        <w:numPr>
          <w:ilvl w:val="0"/>
          <w:numId w:val="2"/>
        </w:numPr>
        <w:ind w:firstLine="680"/>
        <w:rPr>
          <w:szCs w:val="28"/>
        </w:rPr>
      </w:pPr>
      <w:r>
        <w:rPr>
          <w:rFonts w:eastAsia="Times New Roman" w:cs="Times New Roman"/>
          <w:bCs/>
          <w:color w:val="000000"/>
          <w:szCs w:val="28"/>
          <w:lang w:eastAsia="ru-RU" w:bidi="ru-RU"/>
        </w:rPr>
        <w:t xml:space="preserve">2. Виды разрешенного использования земельных участков и объектов капитального строительства в </w:t>
      </w:r>
      <w:r>
        <w:rPr>
          <w:rFonts w:eastAsia="xo thames;times new roman" w:cs="Times New Roman"/>
          <w:color w:val="000000"/>
          <w:szCs w:val="28"/>
          <w:shd w:val="clear" w:color="auto" w:fill="FFFFFF"/>
        </w:rPr>
        <w:t>зонах рекреационного назначения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 </w:t>
      </w:r>
      <w:r w:rsidR="00CB40F3">
        <w:rPr>
          <w:rFonts w:cs="Times New Roman"/>
          <w:bCs/>
          <w:iCs/>
          <w:color w:val="000000"/>
          <w:szCs w:val="28"/>
          <w:shd w:val="clear" w:color="auto" w:fill="FFFFFF"/>
          <w:lang w:bidi="ru-RU"/>
        </w:rPr>
        <w:t>представлены в таблице 11.18</w:t>
      </w:r>
      <w:r>
        <w:rPr>
          <w:rFonts w:cs="Times New Roman"/>
          <w:bCs/>
          <w:iCs/>
          <w:color w:val="000000"/>
          <w:szCs w:val="28"/>
          <w:shd w:val="clear" w:color="auto" w:fill="FFFFFF"/>
          <w:lang w:bidi="ru-RU"/>
        </w:rPr>
        <w:t>.1.</w:t>
      </w:r>
    </w:p>
    <w:p w:rsidR="003A3F52" w:rsidRDefault="00CB40F3">
      <w:pPr>
        <w:pStyle w:val="affff"/>
        <w:widowControl w:val="0"/>
        <w:numPr>
          <w:ilvl w:val="0"/>
          <w:numId w:val="2"/>
        </w:numPr>
        <w:ind w:firstLine="680"/>
        <w:jc w:val="right"/>
        <w:rPr>
          <w:szCs w:val="28"/>
        </w:rPr>
      </w:pPr>
      <w:r>
        <w:rPr>
          <w:rFonts w:cs="Times New Roman"/>
          <w:bCs/>
          <w:iCs/>
          <w:color w:val="000000"/>
          <w:szCs w:val="28"/>
          <w:shd w:val="clear" w:color="auto" w:fill="FFFFFF"/>
          <w:lang w:bidi="ru-RU"/>
        </w:rPr>
        <w:t>Таблица 11.18</w:t>
      </w:r>
      <w:r w:rsidR="00E42653">
        <w:rPr>
          <w:rFonts w:cs="Times New Roman"/>
          <w:bCs/>
          <w:iCs/>
          <w:color w:val="000000"/>
          <w:szCs w:val="28"/>
          <w:shd w:val="clear" w:color="auto" w:fill="FFFFFF"/>
          <w:lang w:bidi="ru-RU"/>
        </w:rPr>
        <w:t>.1</w:t>
      </w:r>
    </w:p>
    <w:tbl>
      <w:tblPr>
        <w:tblW w:w="9915" w:type="dxa"/>
        <w:tblInd w:w="10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394"/>
        <w:gridCol w:w="5654"/>
        <w:gridCol w:w="1867"/>
      </w:tblGrid>
      <w:tr w:rsidR="003A3F52"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5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вида</w:t>
            </w:r>
          </w:p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разрешенного использования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вида разрешенного использования</w:t>
            </w:r>
          </w:p>
        </w:tc>
      </w:tr>
      <w:tr w:rsidR="003A3F52">
        <w:tc>
          <w:tcPr>
            <w:tcW w:w="23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виды разрешенного использования</w:t>
            </w: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гостиничное обслуживание;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overflowPunct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4.7</w:t>
            </w:r>
          </w:p>
        </w:tc>
      </w:tr>
      <w:tr w:rsidR="003A3F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A3F52" w:rsidRDefault="003A3F52">
            <w:pPr>
              <w:pStyle w:val="affffc"/>
              <w:widowControl w:val="0"/>
              <w:numPr>
                <w:ilvl w:val="0"/>
                <w:numId w:val="2"/>
              </w:num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развлекательные мероприятия;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overflowPunct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4.8.1</w:t>
            </w:r>
          </w:p>
        </w:tc>
      </w:tr>
      <w:tr w:rsidR="003A3F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A3F52" w:rsidRDefault="003A3F52">
            <w:pPr>
              <w:widowControl w:val="0"/>
              <w:numPr>
                <w:ilvl w:val="0"/>
                <w:numId w:val="2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отдых (рекреация);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overflowPunct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5.0</w:t>
            </w:r>
          </w:p>
        </w:tc>
      </w:tr>
      <w:tr w:rsidR="003A3F52"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A3F52" w:rsidRDefault="003A3F52">
            <w:pPr>
              <w:widowControl w:val="0"/>
              <w:numPr>
                <w:ilvl w:val="0"/>
                <w:numId w:val="2"/>
              </w:numPr>
              <w:snapToGrid w:val="0"/>
              <w:ind w:left="28"/>
              <w:contextualSpacing/>
              <w:jc w:val="left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благоустройство территории.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overflowPunct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12.0.2</w:t>
            </w:r>
          </w:p>
        </w:tc>
      </w:tr>
      <w:tr w:rsidR="003A3F52"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Условно разрешенные виды использования</w:t>
            </w: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подлежат установлению.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A3F52"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Вспомогательные</w:t>
            </w:r>
          </w:p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654" w:type="dxa"/>
            <w:tcBorders>
              <w:left w:val="single" w:sz="4" w:space="0" w:color="000000"/>
              <w:bottom w:val="single" w:sz="4" w:space="0" w:color="000000"/>
            </w:tcBorders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подлежат установлению.</w:t>
            </w:r>
          </w:p>
        </w:tc>
        <w:tc>
          <w:tcPr>
            <w:tcW w:w="1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ind w:left="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A3F52" w:rsidRDefault="00E42653">
      <w:pPr>
        <w:pStyle w:val="affff"/>
        <w:widowControl w:val="0"/>
        <w:numPr>
          <w:ilvl w:val="0"/>
          <w:numId w:val="2"/>
        </w:numPr>
        <w:ind w:firstLine="709"/>
        <w:contextualSpacing/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 w:bidi="ru-RU"/>
        </w:rPr>
      </w:pPr>
      <w:r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 w:bidi="ru-RU"/>
        </w:rPr>
        <w:t xml:space="preserve">3. Предельные размеры земельных участков и предельные параметры разрешенного строительства, реконструкции объектов капитального строительства в </w:t>
      </w:r>
      <w:r>
        <w:rPr>
          <w:rFonts w:eastAsia="xo thames;times new roman" w:cs="Times New Roman"/>
          <w:iCs/>
          <w:color w:val="000000"/>
          <w:szCs w:val="28"/>
          <w:shd w:val="clear" w:color="auto" w:fill="FFFFFF"/>
        </w:rPr>
        <w:t xml:space="preserve">зонах рекреационного назначения </w:t>
      </w:r>
      <w:r w:rsidR="00975E84"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 w:bidi="ru-RU"/>
        </w:rPr>
        <w:t>представлены в</w:t>
      </w:r>
      <w:r w:rsidR="00975E84"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 w:bidi="ru-RU"/>
        </w:rPr>
        <w:br/>
        <w:t>таблице 11.18</w:t>
      </w:r>
      <w:r>
        <w:rPr>
          <w:rFonts w:eastAsia="Times New Roman" w:cs="Times New Roman"/>
          <w:bCs/>
          <w:iCs/>
          <w:color w:val="000000"/>
          <w:szCs w:val="28"/>
          <w:shd w:val="clear" w:color="auto" w:fill="FFFFFF"/>
          <w:lang w:eastAsia="ru-RU" w:bidi="ru-RU"/>
        </w:rPr>
        <w:t>.2.</w:t>
      </w:r>
    </w:p>
    <w:p w:rsidR="003A3F52" w:rsidRDefault="00975E84">
      <w:pPr>
        <w:widowControl w:val="0"/>
        <w:numPr>
          <w:ilvl w:val="0"/>
          <w:numId w:val="2"/>
        </w:numPr>
        <w:ind w:firstLine="709"/>
        <w:contextualSpacing/>
        <w:jc w:val="right"/>
      </w:pPr>
      <w:r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Таблица 11.18</w:t>
      </w:r>
      <w:r w:rsidR="00E42653">
        <w:rPr>
          <w:rFonts w:eastAsia="Times New Roman" w:cs="Times New Roman"/>
          <w:bCs/>
          <w:color w:val="000000"/>
          <w:sz w:val="28"/>
          <w:szCs w:val="28"/>
          <w:shd w:val="clear" w:color="auto" w:fill="FFFFFF"/>
          <w:lang w:eastAsia="ru-RU" w:bidi="ru-RU"/>
        </w:rPr>
        <w:t>.2.</w:t>
      </w:r>
    </w:p>
    <w:tbl>
      <w:tblPr>
        <w:tblW w:w="9915" w:type="dxa"/>
        <w:tblInd w:w="10" w:type="dxa"/>
        <w:tblLayout w:type="fixed"/>
        <w:tblCellMar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793"/>
        <w:gridCol w:w="693"/>
        <w:gridCol w:w="733"/>
        <w:gridCol w:w="710"/>
        <w:gridCol w:w="823"/>
        <w:gridCol w:w="821"/>
        <w:gridCol w:w="1346"/>
        <w:gridCol w:w="1684"/>
        <w:gridCol w:w="1471"/>
      </w:tblGrid>
      <w:tr w:rsidR="003A3F52">
        <w:trPr>
          <w:tblHeader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ind w:left="28" w:right="2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вида раз-</w:t>
            </w:r>
          </w:p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решен-</w:t>
            </w:r>
            <w:proofErr w:type="spellStart"/>
            <w:r>
              <w:rPr>
                <w:sz w:val="24"/>
                <w:szCs w:val="24"/>
              </w:rPr>
              <w:t>ного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исполь-зования</w:t>
            </w:r>
            <w:proofErr w:type="spellEnd"/>
          </w:p>
        </w:tc>
        <w:tc>
          <w:tcPr>
            <w:tcW w:w="2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Размер </w:t>
            </w:r>
            <w:proofErr w:type="gramStart"/>
            <w:r>
              <w:rPr>
                <w:sz w:val="24"/>
                <w:szCs w:val="24"/>
              </w:rPr>
              <w:t>земельного</w:t>
            </w:r>
            <w:proofErr w:type="gramEnd"/>
          </w:p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участка (м)</w:t>
            </w:r>
          </w:p>
        </w:tc>
        <w:tc>
          <w:tcPr>
            <w:tcW w:w="1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земельного участка (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</w:tc>
        <w:tc>
          <w:tcPr>
            <w:tcW w:w="1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Минималь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ный</w:t>
            </w:r>
            <w:proofErr w:type="spellEnd"/>
            <w:r>
              <w:rPr>
                <w:sz w:val="24"/>
                <w:szCs w:val="24"/>
              </w:rPr>
              <w:t xml:space="preserve"> отступ</w:t>
            </w:r>
          </w:p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границ земельного участка</w:t>
            </w:r>
          </w:p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(м)</w:t>
            </w:r>
          </w:p>
        </w:tc>
        <w:tc>
          <w:tcPr>
            <w:tcW w:w="1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Предельное количество этажей/</w:t>
            </w:r>
          </w:p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предельная высота зданий, строений, сооружений (м)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ind w:left="-28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Максималь-ный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процент застройки в границах земельного участка</w:t>
            </w:r>
          </w:p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ind w:left="-28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(%)</w:t>
            </w:r>
          </w:p>
        </w:tc>
      </w:tr>
      <w:tr w:rsidR="003A3F52">
        <w:trPr>
          <w:trHeight w:hRule="exact" w:val="567"/>
          <w:tblHeader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3A3F52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8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</w:t>
            </w:r>
          </w:p>
        </w:tc>
        <w:tc>
          <w:tcPr>
            <w:tcW w:w="144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</w:t>
            </w:r>
          </w:p>
        </w:tc>
        <w:tc>
          <w:tcPr>
            <w:tcW w:w="8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8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3A3F52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3A3F52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F52" w:rsidRDefault="003A3F52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</w:tr>
      <w:tr w:rsidR="003A3F52">
        <w:trPr>
          <w:trHeight w:hRule="exact" w:val="583"/>
          <w:tblHeader/>
        </w:trPr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3A3F52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Мин.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Макс.</w:t>
            </w:r>
          </w:p>
        </w:tc>
        <w:tc>
          <w:tcPr>
            <w:tcW w:w="823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3A3F52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3A3F52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34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3A3F52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3A3F52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F52" w:rsidRDefault="003A3F52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</w:p>
        </w:tc>
      </w:tr>
      <w:tr w:rsidR="003A3F52">
        <w:trPr>
          <w:trHeight w:hRule="exact" w:val="283"/>
        </w:trPr>
        <w:tc>
          <w:tcPr>
            <w:tcW w:w="991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Основные виды разрешенного использования</w:t>
            </w:r>
          </w:p>
        </w:tc>
      </w:tr>
      <w:tr w:rsidR="003A3F52">
        <w:trPr>
          <w:trHeight w:hRule="exact" w:val="283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overflowPunct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4.7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</w:tr>
      <w:tr w:rsidR="003A3F52">
        <w:trPr>
          <w:trHeight w:hRule="exact" w:val="283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overflowPunct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4.8.1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</w:tr>
      <w:tr w:rsidR="003A3F52">
        <w:trPr>
          <w:trHeight w:hRule="exact" w:val="283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overflowPunct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5.0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</w:tr>
      <w:tr w:rsidR="003A3F52">
        <w:trPr>
          <w:trHeight w:hRule="exact" w:val="283"/>
        </w:trPr>
        <w:tc>
          <w:tcPr>
            <w:tcW w:w="8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overflowPunct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12.0.2</w:t>
            </w:r>
          </w:p>
        </w:tc>
        <w:tc>
          <w:tcPr>
            <w:tcW w:w="7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69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3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7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82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34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  <w:tc>
          <w:tcPr>
            <w:tcW w:w="14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F52" w:rsidRDefault="00E42653">
            <w:pPr>
              <w:pStyle w:val="affffc"/>
              <w:widowControl w:val="0"/>
              <w:numPr>
                <w:ilvl w:val="0"/>
                <w:numId w:val="2"/>
              </w:num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НПУ</w:t>
            </w:r>
          </w:p>
        </w:tc>
      </w:tr>
    </w:tbl>
    <w:p w:rsidR="003A3F52" w:rsidRDefault="008B4C80">
      <w:pPr>
        <w:widowControl w:val="0"/>
        <w:numPr>
          <w:ilvl w:val="0"/>
          <w:numId w:val="2"/>
        </w:numPr>
        <w:spacing w:line="276" w:lineRule="auto"/>
        <w:ind w:firstLine="709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sectPr w:rsidR="003A3F52">
      <w:footerReference w:type="default" r:id="rId8"/>
      <w:pgSz w:w="11906" w:h="16838"/>
      <w:pgMar w:top="567" w:right="567" w:bottom="893" w:left="1418" w:header="0" w:footer="34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B9F" w:rsidRDefault="00D06B9F">
      <w:r>
        <w:separator/>
      </w:r>
    </w:p>
  </w:endnote>
  <w:endnote w:type="continuationSeparator" w:id="0">
    <w:p w:rsidR="00D06B9F" w:rsidRDefault="00D06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F52" w:rsidRDefault="003A3F52">
    <w:pPr>
      <w:pStyle w:val="afff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B9F" w:rsidRDefault="00D06B9F">
      <w:r>
        <w:separator/>
      </w:r>
    </w:p>
  </w:footnote>
  <w:footnote w:type="continuationSeparator" w:id="0">
    <w:p w:rsidR="00D06B9F" w:rsidRDefault="00D06B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6DDB"/>
    <w:multiLevelType w:val="multilevel"/>
    <w:tmpl w:val="75BE77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0165E0"/>
    <w:multiLevelType w:val="multilevel"/>
    <w:tmpl w:val="393C468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b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F52"/>
    <w:rsid w:val="003A3F52"/>
    <w:rsid w:val="00814316"/>
    <w:rsid w:val="008B4C80"/>
    <w:rsid w:val="00975E84"/>
    <w:rsid w:val="00BA188B"/>
    <w:rsid w:val="00CB40F3"/>
    <w:rsid w:val="00D06B9F"/>
    <w:rsid w:val="00E42653"/>
    <w:rsid w:val="00EE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 w:val="22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 w:val="24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cs="Times New Roman"/>
    </w:rPr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4">
    <w:name w:val="Основной шрифт абзаца1"/>
    <w:qFormat/>
  </w:style>
  <w:style w:type="character" w:customStyle="1" w:styleId="a5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6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7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4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5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8">
    <w:name w:val="Основной текст Знак"/>
    <w:basedOn w:val="14"/>
    <w:qFormat/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4"/>
    <w:qFormat/>
  </w:style>
  <w:style w:type="character" w:customStyle="1" w:styleId="16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9">
    <w:name w:val="Верхний колонтитул Знак"/>
    <w:basedOn w:val="14"/>
    <w:qFormat/>
  </w:style>
  <w:style w:type="character" w:customStyle="1" w:styleId="aa">
    <w:name w:val="Нижний колонтитул Знак"/>
    <w:basedOn w:val="14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b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c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d">
    <w:name w:val="Абзац списка Знак"/>
    <w:qFormat/>
  </w:style>
  <w:style w:type="character" w:customStyle="1" w:styleId="ae">
    <w:name w:val="Основной текст с отступом Знак"/>
    <w:basedOn w:val="14"/>
    <w:qFormat/>
  </w:style>
  <w:style w:type="character" w:customStyle="1" w:styleId="af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f0">
    <w:name w:val="Emphasis"/>
    <w:qFormat/>
    <w:rPr>
      <w:i/>
      <w:iCs/>
    </w:rPr>
  </w:style>
  <w:style w:type="character" w:customStyle="1" w:styleId="af1">
    <w:name w:val="Выделение жирным"/>
    <w:qFormat/>
    <w:rPr>
      <w:b/>
      <w:bCs/>
    </w:rPr>
  </w:style>
  <w:style w:type="character" w:customStyle="1" w:styleId="af2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3">
    <w:name w:val="Гипертекстовая ссылка"/>
    <w:qFormat/>
    <w:rPr>
      <w:color w:val="106BBE"/>
    </w:rPr>
  </w:style>
  <w:style w:type="character" w:customStyle="1" w:styleId="17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4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5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7">
    <w:name w:val="Нумерация строк"/>
    <w:basedOn w:val="14"/>
  </w:style>
  <w:style w:type="character" w:styleId="af8">
    <w:name w:val="page number"/>
    <w:qFormat/>
  </w:style>
  <w:style w:type="character" w:customStyle="1" w:styleId="af9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a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b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4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c">
    <w:name w:val="Ссылка указателя"/>
    <w:qFormat/>
  </w:style>
  <w:style w:type="character" w:customStyle="1" w:styleId="afd">
    <w:name w:val="текст Знак"/>
    <w:qFormat/>
    <w:rPr>
      <w:rFonts w:eastAsia="Calibri"/>
      <w:sz w:val="28"/>
      <w:szCs w:val="28"/>
    </w:rPr>
  </w:style>
  <w:style w:type="character" w:customStyle="1" w:styleId="afe">
    <w:name w:val="Маркеры списка"/>
    <w:qFormat/>
    <w:rPr>
      <w:rFonts w:ascii="OpenSymbol" w:eastAsia="OpenSymbol" w:hAnsi="OpenSymbol" w:cs="OpenSymbol"/>
    </w:rPr>
  </w:style>
  <w:style w:type="character" w:customStyle="1" w:styleId="aff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8">
    <w:name w:val="Заголовок1"/>
    <w:qFormat/>
    <w:rPr>
      <w:sz w:val="32"/>
    </w:rPr>
  </w:style>
  <w:style w:type="character" w:customStyle="1" w:styleId="aff0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9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1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2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a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3">
    <w:name w:val="Статьи"/>
    <w:qFormat/>
    <w:rPr>
      <w:sz w:val="28"/>
    </w:rPr>
  </w:style>
  <w:style w:type="character" w:customStyle="1" w:styleId="1b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c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4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5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6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d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e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0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7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8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1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9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2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3">
    <w:name w:val="Нижний колонтитул1"/>
    <w:qFormat/>
  </w:style>
  <w:style w:type="character" w:customStyle="1" w:styleId="affa">
    <w:name w:val="Содержимое врезки"/>
    <w:qFormat/>
  </w:style>
  <w:style w:type="character" w:customStyle="1" w:styleId="affb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c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d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4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5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6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7">
    <w:name w:val="Указатель1"/>
    <w:qFormat/>
  </w:style>
  <w:style w:type="character" w:customStyle="1" w:styleId="1f8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9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affe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a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b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f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f0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c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1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2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3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4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d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5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6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e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7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8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9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 w:val="36"/>
      <w:szCs w:val="36"/>
    </w:rPr>
  </w:style>
  <w:style w:type="character" w:customStyle="1" w:styleId="100">
    <w:name w:val="Знак Знак10"/>
    <w:qFormat/>
    <w:rPr>
      <w:rFonts w:eastAsia="Calibri"/>
      <w:bCs/>
      <w:sz w:val="24"/>
      <w:szCs w:val="24"/>
    </w:rPr>
  </w:style>
  <w:style w:type="character" w:customStyle="1" w:styleId="113">
    <w:name w:val="Знак Знак11"/>
    <w:qFormat/>
    <w:rPr>
      <w:rFonts w:eastAsia="Calibri"/>
      <w:bCs/>
      <w:sz w:val="24"/>
      <w:szCs w:val="24"/>
    </w:rPr>
  </w:style>
  <w:style w:type="character" w:customStyle="1" w:styleId="121">
    <w:name w:val="Знак Знак12"/>
    <w:qFormat/>
    <w:rPr>
      <w:rFonts w:eastAsia="Calibri"/>
      <w:sz w:val="28"/>
      <w:szCs w:val="28"/>
    </w:rPr>
  </w:style>
  <w:style w:type="character" w:customStyle="1" w:styleId="afffa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b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c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 w:val="28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 w:val="28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 w:val="28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2f3">
    <w:name w:val="Цитата 2 Знак"/>
    <w:qFormat/>
    <w:rPr>
      <w:sz w:val="18"/>
    </w:rPr>
  </w:style>
  <w:style w:type="character" w:customStyle="1" w:styleId="afffd">
    <w:name w:val="Текст концевой сноски Знак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hAnsi="Arial"/>
      <w:b/>
      <w:bCs/>
    </w:rPr>
  </w:style>
  <w:style w:type="character" w:customStyle="1" w:styleId="Heading4Char">
    <w:name w:val="Heading 4 Char"/>
    <w:qFormat/>
    <w:rPr>
      <w:rFonts w:ascii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hAnsi="Arial"/>
      <w:sz w:val="30"/>
      <w:szCs w:val="30"/>
    </w:rPr>
  </w:style>
  <w:style w:type="character" w:customStyle="1" w:styleId="Heading2Char">
    <w:name w:val="Heading 2 Char"/>
    <w:qFormat/>
    <w:rPr>
      <w:rFonts w:ascii="Arial" w:hAnsi="Arial"/>
      <w:sz w:val="34"/>
    </w:rPr>
  </w:style>
  <w:style w:type="character" w:customStyle="1" w:styleId="Heading1Char">
    <w:name w:val="Heading 1 Char"/>
    <w:qFormat/>
    <w:rPr>
      <w:rFonts w:ascii="Arial" w:hAnsi="Arial"/>
      <w:sz w:val="40"/>
      <w:szCs w:val="40"/>
    </w:rPr>
  </w:style>
  <w:style w:type="paragraph" w:customStyle="1" w:styleId="afffe">
    <w:name w:val="Заголовок"/>
    <w:basedOn w:val="a"/>
    <w:next w:val="afff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f">
    <w:name w:val="Body Text"/>
    <w:basedOn w:val="a"/>
    <w:rPr>
      <w:sz w:val="28"/>
    </w:rPr>
  </w:style>
  <w:style w:type="paragraph" w:styleId="affff0">
    <w:name w:val="List"/>
    <w:basedOn w:val="affff"/>
    <w:rPr>
      <w:rFonts w:cs="Arial"/>
    </w:rPr>
  </w:style>
  <w:style w:type="paragraph" w:styleId="affff1">
    <w:name w:val="caption"/>
    <w:basedOn w:val="a"/>
    <w:qFormat/>
    <w:pPr>
      <w:spacing w:before="120" w:after="120"/>
    </w:pPr>
    <w:rPr>
      <w:rFonts w:eastAsia="Mangal"/>
      <w:i/>
      <w:iCs/>
      <w:lang w:eastAsia="ar-SA"/>
    </w:rPr>
  </w:style>
  <w:style w:type="paragraph" w:styleId="affff2">
    <w:name w:val="index heading"/>
    <w:basedOn w:val="a"/>
    <w:qFormat/>
    <w:pPr>
      <w:ind w:firstLine="0"/>
    </w:pPr>
    <w:rPr>
      <w:b/>
      <w:sz w:val="32"/>
    </w:rPr>
  </w:style>
  <w:style w:type="paragraph" w:styleId="affff3">
    <w:name w:val="endnote text"/>
    <w:basedOn w:val="a"/>
    <w:uiPriority w:val="99"/>
    <w:semiHidden/>
    <w:unhideWhenUsed/>
    <w:rPr>
      <w:sz w:val="20"/>
    </w:rPr>
  </w:style>
  <w:style w:type="paragraph" w:styleId="affff4">
    <w:name w:val="Title"/>
    <w:basedOn w:val="a"/>
    <w:next w:val="afff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ffff5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ffff6">
    <w:name w:val="Верхний и нижний колонтитулы"/>
    <w:basedOn w:val="a"/>
    <w:qFormat/>
  </w:style>
  <w:style w:type="paragraph" w:styleId="affff7">
    <w:name w:val="header"/>
    <w:basedOn w:val="a"/>
    <w:pPr>
      <w:suppressLineNumbers/>
      <w:ind w:firstLine="0"/>
      <w:jc w:val="center"/>
    </w:pPr>
  </w:style>
  <w:style w:type="paragraph" w:styleId="affff8">
    <w:name w:val="footer"/>
    <w:basedOn w:val="a"/>
  </w:style>
  <w:style w:type="paragraph" w:styleId="1ff0">
    <w:name w:val="toc 1"/>
    <w:basedOn w:val="a"/>
    <w:next w:val="a"/>
    <w:pPr>
      <w:spacing w:before="57" w:after="57"/>
    </w:pPr>
    <w:rPr>
      <w:rFonts w:cs="Times New Roman"/>
      <w:sz w:val="28"/>
    </w:rPr>
  </w:style>
  <w:style w:type="paragraph" w:styleId="2f4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9">
    <w:name w:val="Body Text Indent"/>
    <w:basedOn w:val="a"/>
    <w:pPr>
      <w:spacing w:after="120"/>
      <w:ind w:left="283" w:firstLine="709"/>
    </w:pPr>
  </w:style>
  <w:style w:type="paragraph" w:styleId="affffa">
    <w:name w:val="Subtitle"/>
    <w:basedOn w:val="a"/>
    <w:next w:val="affff"/>
    <w:qFormat/>
    <w:pPr>
      <w:ind w:firstLine="0"/>
      <w:jc w:val="center"/>
    </w:pPr>
    <w:rPr>
      <w:rFonts w:ascii="Cambria" w:eastAsia="Times New Roman" w:hAnsi="Cambria" w:cs="Cambria"/>
      <w:sz w:val="20"/>
      <w:szCs w:val="20"/>
    </w:rPr>
  </w:style>
  <w:style w:type="paragraph" w:styleId="affffb">
    <w:name w:val="footnote text"/>
    <w:basedOn w:val="a"/>
    <w:pPr>
      <w:shd w:val="clear" w:color="FFFFFF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c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d">
    <w:name w:val="Заголовок таблицы"/>
    <w:basedOn w:val="affffc"/>
    <w:qFormat/>
    <w:pPr>
      <w:jc w:val="center"/>
    </w:pPr>
    <w:rPr>
      <w:b/>
      <w:bCs/>
    </w:rPr>
  </w:style>
  <w:style w:type="paragraph" w:customStyle="1" w:styleId="affffe">
    <w:name w:val="Содержимое врезки"/>
    <w:basedOn w:val="a"/>
    <w:qFormat/>
    <w:pPr>
      <w:ind w:firstLine="0"/>
      <w:jc w:val="center"/>
    </w:pPr>
  </w:style>
  <w:style w:type="paragraph" w:customStyle="1" w:styleId="afffff">
    <w:name w:val="Верхний колонтитул слева"/>
    <w:basedOn w:val="affff7"/>
    <w:qFormat/>
    <w:pPr>
      <w:tabs>
        <w:tab w:val="center" w:pos="4677"/>
        <w:tab w:val="right" w:pos="9354"/>
      </w:tabs>
    </w:pPr>
  </w:style>
  <w:style w:type="paragraph" w:customStyle="1" w:styleId="101">
    <w:name w:val="Заголовок 10"/>
    <w:basedOn w:val="affff4"/>
    <w:next w:val="affff"/>
    <w:qFormat/>
    <w:pPr>
      <w:tabs>
        <w:tab w:val="num" w:pos="0"/>
      </w:tabs>
      <w:spacing w:before="60" w:after="60"/>
      <w:ind w:firstLine="0"/>
    </w:pPr>
    <w:rPr>
      <w:b/>
      <w:bCs/>
      <w:sz w:val="21"/>
      <w:szCs w:val="21"/>
    </w:rPr>
  </w:style>
  <w:style w:type="paragraph" w:styleId="afffff0">
    <w:name w:val="envelope address"/>
    <w:basedOn w:val="a"/>
    <w:qFormat/>
    <w:pPr>
      <w:spacing w:after="60"/>
    </w:pPr>
  </w:style>
  <w:style w:type="paragraph" w:customStyle="1" w:styleId="1ff1">
    <w:name w:val="Библиография 1"/>
    <w:basedOn w:val="affff2"/>
    <w:qFormat/>
    <w:pPr>
      <w:tabs>
        <w:tab w:val="right" w:leader="dot" w:pos="9921"/>
      </w:tabs>
    </w:pPr>
  </w:style>
  <w:style w:type="paragraph" w:styleId="afffff1">
    <w:name w:val="Normal (Web)"/>
    <w:basedOn w:val="a"/>
    <w:qFormat/>
    <w:rPr>
      <w:color w:val="000000"/>
    </w:rPr>
  </w:style>
  <w:style w:type="paragraph" w:styleId="afffff2">
    <w:name w:val="No Spacing"/>
    <w:qFormat/>
  </w:style>
  <w:style w:type="paragraph" w:customStyle="1" w:styleId="Textbody0">
    <w:name w:val="Text body"/>
    <w:basedOn w:val="a"/>
    <w:qFormat/>
    <w:pPr>
      <w:spacing w:after="120"/>
    </w:pPr>
  </w:style>
  <w:style w:type="paragraph" w:customStyle="1" w:styleId="114">
    <w:name w:val="Табличный_боковик_11"/>
    <w:qFormat/>
    <w:rPr>
      <w:rFonts w:ascii="Times New Roman" w:eastAsia="Times New Roman" w:hAnsi="Times New Roman" w:cs="Liberation Serif"/>
      <w:color w:val="000000"/>
      <w:sz w:val="22"/>
      <w:szCs w:val="22"/>
      <w:lang w:eastAsia="ar-SA"/>
    </w:rPr>
  </w:style>
  <w:style w:type="paragraph" w:customStyle="1" w:styleId="115">
    <w:name w:val="Табличный_таблица_11"/>
    <w:qFormat/>
    <w:pPr>
      <w:jc w:val="center"/>
    </w:pPr>
    <w:rPr>
      <w:rFonts w:ascii="Times New Roman" w:eastAsia="Times New Roman" w:hAnsi="Times New Roman" w:cs="Liberation Serif"/>
      <w:color w:val="000000"/>
      <w:sz w:val="22"/>
      <w:szCs w:val="22"/>
      <w:lang w:eastAsia="ar-SA"/>
    </w:rPr>
  </w:style>
  <w:style w:type="paragraph" w:customStyle="1" w:styleId="afffff3">
    <w:name w:val="Таблица_название_таблицы"/>
    <w:basedOn w:val="a"/>
    <w:qFormat/>
    <w:pPr>
      <w:keepNext/>
      <w:spacing w:before="60" w:after="60"/>
      <w:jc w:val="center"/>
    </w:pPr>
    <w:rPr>
      <w:rFonts w:eastAsia="Times New Roman"/>
      <w:b/>
      <w:bCs/>
      <w:lang w:eastAsia="ar-SA"/>
    </w:rPr>
  </w:style>
  <w:style w:type="paragraph" w:styleId="afffff4">
    <w:name w:val="TOC Heading"/>
    <w:qFormat/>
    <w:rPr>
      <w:rFonts w:eastAsia="Mangal" w:cs="Liberation Serif"/>
      <w:lang w:eastAsia="hi-IN"/>
    </w:rPr>
  </w:style>
  <w:style w:type="paragraph" w:styleId="afffff5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 w:firstLine="0"/>
    </w:pPr>
    <w:rPr>
      <w:i/>
    </w:rPr>
  </w:style>
  <w:style w:type="paragraph" w:styleId="2f5">
    <w:name w:val="Quote"/>
    <w:basedOn w:val="a"/>
    <w:qFormat/>
    <w:pPr>
      <w:ind w:left="720" w:right="720" w:firstLine="0"/>
    </w:pPr>
    <w:rPr>
      <w:i/>
    </w:rPr>
  </w:style>
  <w:style w:type="paragraph" w:styleId="afffff6">
    <w:name w:val="List Paragraph"/>
    <w:basedOn w:val="a"/>
    <w:qFormat/>
    <w:pPr>
      <w:ind w:left="720" w:firstLine="0"/>
      <w:contextualSpacing/>
    </w:pPr>
  </w:style>
  <w:style w:type="paragraph" w:customStyle="1" w:styleId="afffff7">
    <w:name w:val="Текст в таблицах"/>
    <w:basedOn w:val="a"/>
    <w:qFormat/>
    <w:pPr>
      <w:widowControl w:val="0"/>
      <w:spacing w:before="120" w:after="120"/>
      <w:ind w:firstLine="0"/>
      <w:contextualSpacing/>
      <w:jc w:val="left"/>
    </w:pPr>
    <w:rPr>
      <w:rFonts w:eastAsia="Times New Roman" w:cs="Times New Roman"/>
      <w:szCs w:val="20"/>
      <w:lang w:eastAsia="ru-RU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31">
    <w:name w:val="WW8Num31"/>
    <w:qFormat/>
  </w:style>
  <w:style w:type="table" w:styleId="afffff8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FFFFFF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FFFFFF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FFFFFF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FFFFFF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FFFFFF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267</Words>
  <Characters>1522</Characters>
  <Application>Microsoft Office Word</Application>
  <DocSecurity>0</DocSecurity>
  <Lines>12</Lines>
  <Paragraphs>3</Paragraphs>
  <ScaleCrop>false</ScaleCrop>
  <Company>HP Inc.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LENOVO</cp:lastModifiedBy>
  <cp:revision>265</cp:revision>
  <cp:lastPrinted>2024-01-17T13:59:00Z</cp:lastPrinted>
  <dcterms:created xsi:type="dcterms:W3CDTF">2023-02-28T12:44:00Z</dcterms:created>
  <dcterms:modified xsi:type="dcterms:W3CDTF">2024-03-01T11:17:00Z</dcterms:modified>
  <dc:language>ru-RU</dc:language>
</cp:coreProperties>
</file>