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CD" w:rsidRDefault="001A42F1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DB13CD" w:rsidRDefault="001A42F1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</w:p>
    <w:p w:rsidR="00DB13CD" w:rsidRDefault="00AD49CC">
      <w:pPr>
        <w:ind w:left="5670" w:firstLine="0"/>
        <w:jc w:val="left"/>
      </w:pPr>
      <w:r>
        <w:rPr>
          <w:sz w:val="24"/>
          <w:szCs w:val="24"/>
        </w:rPr>
        <w:t>от 13 марта</w:t>
      </w:r>
      <w:r w:rsidR="001A42F1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1A42F1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1A42F1">
        <w:rPr>
          <w:sz w:val="24"/>
          <w:szCs w:val="24"/>
        </w:rPr>
        <w:t xml:space="preserve"> № </w:t>
      </w:r>
      <w:r>
        <w:rPr>
          <w:sz w:val="24"/>
          <w:szCs w:val="24"/>
        </w:rPr>
        <w:t>92-п</w:t>
      </w:r>
      <w:bookmarkStart w:id="0" w:name="_GoBack"/>
      <w:bookmarkEnd w:id="0"/>
    </w:p>
    <w:p w:rsidR="00DB13CD" w:rsidRDefault="00DB13CD">
      <w:pPr>
        <w:ind w:left="5670" w:firstLine="0"/>
        <w:jc w:val="left"/>
        <w:rPr>
          <w:sz w:val="24"/>
          <w:szCs w:val="24"/>
        </w:rPr>
      </w:pPr>
    </w:p>
    <w:p w:rsidR="00DB13CD" w:rsidRDefault="00DB13CD">
      <w:pPr>
        <w:ind w:left="5670" w:firstLine="0"/>
        <w:jc w:val="left"/>
        <w:rPr>
          <w:sz w:val="24"/>
          <w:szCs w:val="24"/>
        </w:rPr>
      </w:pPr>
    </w:p>
    <w:p w:rsidR="00DB13CD" w:rsidRDefault="001A42F1">
      <w:pPr>
        <w:ind w:firstLine="709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</w:rPr>
        <w:t>Статья 1</w:t>
      </w:r>
      <w:r>
        <w:rPr>
          <w:rFonts w:eastAsia="Arial" w:cs="Times New Roman"/>
          <w:b/>
          <w:bCs/>
          <w:color w:val="000000"/>
          <w:spacing w:val="4"/>
          <w:sz w:val="28"/>
          <w:szCs w:val="28"/>
        </w:rPr>
        <w:t>3</w:t>
      </w:r>
      <w:r>
        <w:rPr>
          <w:rFonts w:cs="Times New Roman"/>
          <w:b/>
          <w:bCs/>
          <w:color w:val="000000"/>
          <w:sz w:val="28"/>
          <w:szCs w:val="28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DB13CD" w:rsidRDefault="00DB13CD">
      <w:pPr>
        <w:ind w:firstLine="709"/>
        <w:rPr>
          <w:rFonts w:eastAsia="Tahoma" w:cs="Noto Sans Devanagari"/>
          <w:b/>
          <w:bCs/>
          <w:color w:val="000000"/>
          <w:sz w:val="28"/>
          <w:szCs w:val="28"/>
        </w:rPr>
      </w:pPr>
    </w:p>
    <w:p w:rsidR="00DB13CD" w:rsidRDefault="001A42F1">
      <w:pPr>
        <w:pStyle w:val="affff4"/>
        <w:numPr>
          <w:ilvl w:val="0"/>
          <w:numId w:val="2"/>
        </w:numPr>
        <w:ind w:firstLine="709"/>
        <w:contextualSpacing/>
        <w:rPr>
          <w:rFonts w:eastAsia="Times New Roman" w:cs="Times New Roman"/>
          <w:color w:val="000000"/>
          <w:szCs w:val="28"/>
          <w:lang w:eastAsia="hi-IN"/>
        </w:rPr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 xml:space="preserve">На территории </w:t>
      </w:r>
      <w:proofErr w:type="spellStart"/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Мурминского</w:t>
      </w:r>
      <w:proofErr w:type="spellEnd"/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 xml:space="preserve"> сельского поселения Рязанского муниципального района Рязанской области предусматривается осуществление деятельности по комплексному развитию территорий.</w:t>
      </w:r>
    </w:p>
    <w:p w:rsidR="00DB13CD" w:rsidRDefault="001A42F1">
      <w:pPr>
        <w:pStyle w:val="affff4"/>
        <w:numPr>
          <w:ilvl w:val="0"/>
          <w:numId w:val="2"/>
        </w:numPr>
        <w:ind w:firstLine="709"/>
        <w:contextualSpacing/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В связи с этим расчетные показатели минимально допустимого уровня обеспечен</w:t>
      </w: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представлены в таблице ниже.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123"/>
        <w:gridCol w:w="2978"/>
      </w:tblGrid>
      <w:tr w:rsidR="00DB13CD">
        <w:trPr>
          <w:trHeight w:val="450"/>
          <w:tblHeader/>
        </w:trPr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  <w:sz w:val="24"/>
                <w:szCs w:val="24"/>
              </w:rPr>
              <w:t>Значение расчетного п</w:t>
            </w:r>
            <w:r>
              <w:rPr>
                <w:color w:val="000000"/>
                <w:sz w:val="24"/>
                <w:szCs w:val="24"/>
              </w:rPr>
              <w:t>оказателя</w:t>
            </w:r>
          </w:p>
        </w:tc>
      </w:tr>
      <w:tr w:rsidR="00DB13CD">
        <w:trPr>
          <w:tblHeader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13CD" w:rsidRDefault="001A42F1">
            <w:pPr>
              <w:pStyle w:val="affff4"/>
              <w:widowControl w:val="0"/>
              <w:numPr>
                <w:ilvl w:val="0"/>
                <w:numId w:val="2"/>
              </w:numPr>
              <w:contextualSpacing/>
              <w:jc w:val="center"/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>Минимально допустимый уровень обеспеченности территории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3CD" w:rsidRDefault="001A42F1">
            <w:pPr>
              <w:pStyle w:val="affff4"/>
              <w:widowControl w:val="0"/>
              <w:numPr>
                <w:ilvl w:val="0"/>
                <w:numId w:val="2"/>
              </w:numPr>
              <w:contextualSpacing/>
              <w:jc w:val="center"/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DB13CD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</w:t>
            </w:r>
            <w:r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мест на 1 тыс. чел.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ind w:left="0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 м*</w:t>
            </w:r>
          </w:p>
        </w:tc>
      </w:tr>
      <w:tr w:rsidR="00DB13CD"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ая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108</w:t>
            </w:r>
            <w:r>
              <w:rPr>
                <w:color w:val="000000"/>
                <w:sz w:val="24"/>
                <w:szCs w:val="24"/>
              </w:rPr>
              <w:t xml:space="preserve"> мест на 1 тыс. 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м*</w:t>
            </w:r>
          </w:p>
        </w:tc>
      </w:tr>
      <w:tr w:rsidR="00DB13CD">
        <w:trPr>
          <w:trHeight w:val="838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c"/>
              <w:ind w:left="2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Помещения для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спортивных</w:t>
            </w:r>
            <w:proofErr w:type="gramEnd"/>
          </w:p>
          <w:p w:rsidR="00DB13CD" w:rsidRDefault="001A42F1">
            <w:pPr>
              <w:pStyle w:val="afffffc"/>
              <w:ind w:left="2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площади пола спортивного зала</w:t>
            </w:r>
          </w:p>
          <w:p w:rsidR="00DB13CD" w:rsidRDefault="001A42F1">
            <w:pPr>
              <w:pStyle w:val="afffff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тыс. 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 м**</w:t>
            </w:r>
          </w:p>
        </w:tc>
      </w:tr>
      <w:tr w:rsidR="00DB13CD">
        <w:trPr>
          <w:trHeight w:val="1867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различного назначения для многоквартирного жилого дома</w:t>
            </w:r>
            <w:r>
              <w:rPr>
                <w:sz w:val="24"/>
                <w:szCs w:val="24"/>
              </w:rPr>
              <w:t>: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детские игровые площадки;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населения;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населения;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контейнерные площадки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сбора ТКО;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озелененная </w:t>
            </w:r>
            <w:proofErr w:type="gramStart"/>
            <w:r>
              <w:rPr>
                <w:sz w:val="24"/>
                <w:szCs w:val="24"/>
              </w:rPr>
              <w:t>территория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занят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газоном и древесно-кустарниковой растительностью***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sz w:val="24"/>
                <w:szCs w:val="24"/>
              </w:rPr>
              <w:t xml:space="preserve">0,4 </w:t>
            </w:r>
            <w:proofErr w:type="spellStart"/>
            <w:r>
              <w:rPr>
                <w:rStyle w:val="affff2"/>
                <w:sz w:val="24"/>
                <w:szCs w:val="24"/>
              </w:rPr>
              <w:t>кв</w:t>
            </w:r>
            <w:proofErr w:type="gramStart"/>
            <w:r>
              <w:rPr>
                <w:rStyle w:val="affff2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1 чел.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fff2"/>
                <w:sz w:val="24"/>
                <w:szCs w:val="24"/>
              </w:rPr>
              <w:t>кв</w:t>
            </w:r>
            <w:proofErr w:type="gramStart"/>
            <w:r>
              <w:rPr>
                <w:rStyle w:val="affff2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1 чел.</w:t>
            </w: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sz w:val="24"/>
                <w:szCs w:val="24"/>
              </w:rPr>
              <w:t xml:space="preserve">0,1 </w:t>
            </w:r>
            <w:proofErr w:type="spellStart"/>
            <w:r>
              <w:rPr>
                <w:rStyle w:val="affff2"/>
                <w:sz w:val="24"/>
                <w:szCs w:val="24"/>
              </w:rPr>
              <w:t>кв</w:t>
            </w:r>
            <w:proofErr w:type="gramStart"/>
            <w:r>
              <w:rPr>
                <w:rStyle w:val="affff2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1 чел.</w:t>
            </w: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sz w:val="24"/>
                <w:szCs w:val="24"/>
              </w:rPr>
              <w:t xml:space="preserve">0,03 </w:t>
            </w:r>
            <w:proofErr w:type="spellStart"/>
            <w:r>
              <w:rPr>
                <w:rStyle w:val="affff2"/>
                <w:sz w:val="24"/>
                <w:szCs w:val="24"/>
              </w:rPr>
              <w:t>кв</w:t>
            </w:r>
            <w:proofErr w:type="gramStart"/>
            <w:r>
              <w:rPr>
                <w:rStyle w:val="affff2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1 чел.</w:t>
            </w: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rStyle w:val="affff2"/>
                <w:color w:val="000000"/>
                <w:sz w:val="24"/>
                <w:szCs w:val="24"/>
              </w:rPr>
              <w:t xml:space="preserve">2,0 </w:t>
            </w:r>
            <w:proofErr w:type="spellStart"/>
            <w:r>
              <w:rPr>
                <w:rStyle w:val="affff2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Style w:val="affff2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Style w:val="affff2"/>
                <w:color w:val="000000"/>
                <w:sz w:val="24"/>
                <w:szCs w:val="24"/>
              </w:rPr>
              <w:t xml:space="preserve"> на 1 </w:t>
            </w:r>
            <w:r>
              <w:rPr>
                <w:rStyle w:val="affff2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м</w:t>
            </w: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 м</w:t>
            </w:r>
          </w:p>
          <w:p w:rsidR="00DB13CD" w:rsidRDefault="00DB13CD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 м</w:t>
            </w:r>
          </w:p>
        </w:tc>
      </w:tr>
      <w:tr w:rsidR="00DB13CD">
        <w:trPr>
          <w:trHeight w:val="870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физкультурно-спортивные сооружения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территори</w:t>
            </w:r>
            <w:r>
              <w:rPr>
                <w:color w:val="000000"/>
                <w:sz w:val="24"/>
                <w:szCs w:val="24"/>
              </w:rPr>
              <w:t>ях общего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1 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</w:t>
            </w:r>
          </w:p>
        </w:tc>
      </w:tr>
      <w:tr w:rsidR="00DB13CD">
        <w:trPr>
          <w:trHeight w:val="870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color w:val="000000"/>
                <w:sz w:val="24"/>
                <w:szCs w:val="24"/>
              </w:rPr>
              <w:t>зелененны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территори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t>общего пользования (парки, скверы, сады, бульвары)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rStyle w:val="affff2"/>
                <w:color w:val="000000"/>
                <w:sz w:val="24"/>
                <w:szCs w:val="24"/>
              </w:rPr>
              <w:t>1,</w:t>
            </w:r>
            <w:r>
              <w:rPr>
                <w:rStyle w:val="affff2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Style w:val="affff2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fff2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Style w:val="affff2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Style w:val="affff2"/>
                <w:color w:val="000000"/>
                <w:sz w:val="24"/>
                <w:szCs w:val="24"/>
              </w:rPr>
              <w:t xml:space="preserve"> на 1 </w:t>
            </w:r>
            <w:r>
              <w:rPr>
                <w:rStyle w:val="affff2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 м</w:t>
            </w:r>
          </w:p>
        </w:tc>
      </w:tr>
      <w:tr w:rsidR="00DB13CD">
        <w:trPr>
          <w:trHeight w:val="551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парковочных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 </w:t>
            </w:r>
            <w:r>
              <w:rPr>
                <w:sz w:val="24"/>
                <w:szCs w:val="24"/>
              </w:rPr>
              <w:t>для многоквартирного жилого дома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86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общей площади квартир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DB13CD">
        <w:trPr>
          <w:trHeight w:val="439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</w:pPr>
            <w:r>
              <w:rPr>
                <w:rStyle w:val="affff2"/>
                <w:sz w:val="24"/>
                <w:szCs w:val="24"/>
              </w:rPr>
              <w:t xml:space="preserve">Количество парковочных </w:t>
            </w:r>
            <w:proofErr w:type="spellStart"/>
            <w:proofErr w:type="gramStart"/>
            <w:r>
              <w:rPr>
                <w:rStyle w:val="affff2"/>
                <w:sz w:val="24"/>
                <w:szCs w:val="24"/>
              </w:rPr>
              <w:t>машино</w:t>
            </w:r>
            <w:proofErr w:type="spellEnd"/>
            <w:r>
              <w:rPr>
                <w:rStyle w:val="affff2"/>
                <w:sz w:val="24"/>
                <w:szCs w:val="24"/>
              </w:rPr>
              <w:t>-мест</w:t>
            </w:r>
            <w:proofErr w:type="gramEnd"/>
            <w:r>
              <w:rPr>
                <w:rStyle w:val="affff2"/>
                <w:sz w:val="24"/>
                <w:szCs w:val="24"/>
              </w:rPr>
              <w:t xml:space="preserve"> для объектов обслуживая жилой застройки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СП 42.13330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СП 42.13330</w:t>
            </w:r>
          </w:p>
        </w:tc>
      </w:tr>
      <w:tr w:rsidR="00DB13CD">
        <w:trPr>
          <w:trHeight w:val="454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Объекты </w:t>
            </w:r>
            <w:r>
              <w:rPr>
                <w:color w:val="000000"/>
                <w:sz w:val="24"/>
                <w:szCs w:val="24"/>
              </w:rPr>
              <w:t>водо</w:t>
            </w:r>
            <w:r>
              <w:rPr>
                <w:color w:val="000000"/>
                <w:sz w:val="24"/>
                <w:szCs w:val="24"/>
              </w:rPr>
              <w:t>снабжения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(объем водопотребления)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 л/</w:t>
            </w:r>
            <w:proofErr w:type="spellStart"/>
            <w:r>
              <w:rPr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color w:val="000000"/>
                <w:sz w:val="24"/>
                <w:szCs w:val="24"/>
              </w:rPr>
              <w:t>. на 1 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DB13CD">
        <w:trPr>
          <w:trHeight w:val="454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водоотведения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(объем водоотведения)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 л/</w:t>
            </w:r>
            <w:proofErr w:type="spellStart"/>
            <w:r>
              <w:rPr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color w:val="000000"/>
                <w:sz w:val="24"/>
                <w:szCs w:val="24"/>
              </w:rPr>
              <w:t>. на 1 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B13CD">
        <w:trPr>
          <w:trHeight w:val="454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widowControl w:val="0"/>
              <w:numPr>
                <w:ilvl w:val="0"/>
                <w:numId w:val="2"/>
              </w:numPr>
              <w:ind w:left="28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снабжения</w:t>
            </w:r>
          </w:p>
          <w:p w:rsidR="00DB13CD" w:rsidRDefault="001A42F1">
            <w:pPr>
              <w:widowControl w:val="0"/>
              <w:numPr>
                <w:ilvl w:val="0"/>
                <w:numId w:val="2"/>
              </w:numPr>
              <w:ind w:left="28"/>
              <w:contextualSpacing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(объем электропотребления)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950 </w:t>
            </w:r>
            <w:proofErr w:type="spellStart"/>
            <w:r>
              <w:rPr>
                <w:color w:val="000000"/>
                <w:sz w:val="24"/>
                <w:szCs w:val="24"/>
              </w:rPr>
              <w:t>кВт·</w:t>
            </w:r>
            <w:proofErr w:type="gramStart"/>
            <w:r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/чел в год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B13CD">
        <w:trPr>
          <w:trHeight w:val="454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widowControl w:val="0"/>
              <w:numPr>
                <w:ilvl w:val="0"/>
                <w:numId w:val="2"/>
              </w:numPr>
              <w:ind w:left="28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Объекты </w:t>
            </w:r>
            <w:proofErr w:type="spellStart"/>
            <w:r>
              <w:rPr>
                <w:sz w:val="24"/>
                <w:szCs w:val="24"/>
              </w:rPr>
              <w:t>газопотребления</w:t>
            </w:r>
            <w:proofErr w:type="spellEnd"/>
          </w:p>
          <w:p w:rsidR="00DB13CD" w:rsidRDefault="001A42F1">
            <w:pPr>
              <w:widowControl w:val="0"/>
              <w:numPr>
                <w:ilvl w:val="0"/>
                <w:numId w:val="2"/>
              </w:numPr>
              <w:ind w:left="2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(объем </w:t>
            </w:r>
            <w:proofErr w:type="spellStart"/>
            <w:r>
              <w:rPr>
                <w:sz w:val="24"/>
                <w:szCs w:val="24"/>
              </w:rPr>
              <w:t>газопотребления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 м3/год на 1 чел.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B13CD">
        <w:trPr>
          <w:trHeight w:val="454"/>
        </w:trPr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widowControl w:val="0"/>
              <w:numPr>
                <w:ilvl w:val="0"/>
                <w:numId w:val="2"/>
              </w:numPr>
              <w:ind w:left="28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теплоснабжения</w:t>
            </w:r>
          </w:p>
          <w:p w:rsidR="00DB13CD" w:rsidRDefault="001A42F1">
            <w:pPr>
              <w:widowControl w:val="0"/>
              <w:numPr>
                <w:ilvl w:val="0"/>
                <w:numId w:val="2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(Расход тепловой энергии на отопление и вентиляцию здания)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0,290 Вт/(</w:t>
            </w:r>
            <w:proofErr w:type="spellStart"/>
            <w:r>
              <w:rPr>
                <w:color w:val="000000"/>
                <w:sz w:val="24"/>
                <w:szCs w:val="24"/>
              </w:rPr>
              <w:t>куб</w:t>
            </w:r>
            <w:proofErr w:type="gramStart"/>
            <w:r>
              <w:rPr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Andale Mono" w:eastAsia="Andale Mono" w:hAnsi="Andale Mono" w:cs="Andale Mono"/>
                <w:color w:val="000000"/>
                <w:sz w:val="24"/>
                <w:szCs w:val="24"/>
              </w:rPr>
              <w:t>·</w:t>
            </w:r>
            <w:r>
              <w:rPr>
                <w:color w:val="000000"/>
                <w:sz w:val="24"/>
                <w:szCs w:val="24"/>
              </w:rPr>
              <w:t>°C)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DB13CD">
        <w:trPr>
          <w:trHeight w:val="454"/>
        </w:trPr>
        <w:tc>
          <w:tcPr>
            <w:tcW w:w="9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3CD" w:rsidRDefault="001A42F1">
            <w:pPr>
              <w:pStyle w:val="afffffc"/>
              <w:numPr>
                <w:ilvl w:val="0"/>
                <w:numId w:val="2"/>
              </w:numPr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 При расстояниях, свыше указанных, организуется транспортное обслуживание </w:t>
            </w:r>
            <w:r>
              <w:rPr>
                <w:color w:val="000000"/>
                <w:sz w:val="24"/>
                <w:szCs w:val="24"/>
              </w:rPr>
              <w:br/>
              <w:t>(до организации и обратно). Расстояние транспортного обслуживания не должно</w:t>
            </w:r>
          </w:p>
          <w:p w:rsidR="00DB13CD" w:rsidRDefault="001A42F1">
            <w:pPr>
              <w:pStyle w:val="afffffc"/>
              <w:numPr>
                <w:ilvl w:val="0"/>
                <w:numId w:val="2"/>
              </w:numPr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превышать 30 км в одну сторону.</w:t>
            </w:r>
          </w:p>
          <w:p w:rsidR="00DB13CD" w:rsidRDefault="001A42F1">
            <w:pPr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color w:val="000000"/>
                <w:sz w:val="24"/>
                <w:szCs w:val="24"/>
              </w:rPr>
              <w:t>** Транспортная доступность до 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омещений для спортивных занятий </w:t>
            </w:r>
            <w:r>
              <w:rPr>
                <w:color w:val="000000"/>
                <w:sz w:val="24"/>
                <w:szCs w:val="24"/>
              </w:rPr>
              <w:t>составляет 90 мин.</w:t>
            </w:r>
          </w:p>
          <w:p w:rsidR="00DB13CD" w:rsidRDefault="001A42F1">
            <w:pPr>
              <w:pStyle w:val="afffffc"/>
              <w:numPr>
                <w:ilvl w:val="0"/>
                <w:numId w:val="2"/>
              </w:numPr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*** Плотность древесно-кустарниковой растительности составляет 100 единиц на 1 га озелененной территории.</w:t>
            </w:r>
          </w:p>
          <w:p w:rsidR="00DB13CD" w:rsidRDefault="001A42F1">
            <w:pPr>
              <w:pStyle w:val="afffff0"/>
              <w:widowControl w:val="0"/>
              <w:numPr>
                <w:ilvl w:val="0"/>
                <w:numId w:val="2"/>
              </w:numPr>
              <w:ind w:left="57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Размер вновь создаваемой территории общего пользования под плоскостные физкультурно-спортивные сооружения должен быть не менее 0,1 га.</w:t>
            </w:r>
          </w:p>
          <w:p w:rsidR="00DB13CD" w:rsidRDefault="001A42F1">
            <w:pPr>
              <w:pStyle w:val="afffffc"/>
              <w:numPr>
                <w:ilvl w:val="0"/>
                <w:numId w:val="2"/>
              </w:numPr>
              <w:ind w:left="57"/>
            </w:pPr>
            <w:r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Размер вновь создаваемой озелененной территории общего пользования должен </w:t>
            </w:r>
            <w:r>
              <w:rPr>
                <w:color w:val="000000"/>
                <w:sz w:val="24"/>
                <w:szCs w:val="24"/>
              </w:rPr>
              <w:br/>
              <w:t>быть не менее 0,5 га.</w:t>
            </w:r>
          </w:p>
        </w:tc>
      </w:tr>
    </w:tbl>
    <w:p w:rsidR="00DB13CD" w:rsidRDefault="001A42F1">
      <w:pPr>
        <w:pStyle w:val="affff4"/>
        <w:numPr>
          <w:ilvl w:val="0"/>
          <w:numId w:val="2"/>
        </w:numPr>
        <w:ind w:firstLine="709"/>
        <w:contextualSpacing/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Примечания</w:t>
      </w:r>
    </w:p>
    <w:p w:rsidR="00DB13CD" w:rsidRDefault="001A42F1">
      <w:pPr>
        <w:pStyle w:val="affff4"/>
        <w:numPr>
          <w:ilvl w:val="0"/>
          <w:numId w:val="2"/>
        </w:numPr>
        <w:ind w:firstLine="709"/>
        <w:contextualSpacing/>
      </w:pPr>
      <w:r>
        <w:rPr>
          <w:rFonts w:eastAsia="Arial" w:cs="Times New Roman"/>
          <w:color w:val="000000"/>
          <w:spacing w:val="4"/>
          <w:szCs w:val="28"/>
          <w:shd w:val="clear" w:color="FFFFFF" w:fill="FFFFFF"/>
        </w:rPr>
        <w:t>1.</w:t>
      </w:r>
      <w:r>
        <w:rPr>
          <w:rFonts w:cs="Times New Roman"/>
          <w:szCs w:val="28"/>
        </w:rPr>
        <w:t xml:space="preserve"> В насе</w:t>
      </w:r>
      <w:r>
        <w:rPr>
          <w:rFonts w:cs="Times New Roman"/>
          <w:szCs w:val="28"/>
        </w:rPr>
        <w:t>ленных пунктах, расположенных в окружении лесов, прибрежных зонах рек и водоемов, площадь озелененных территорий общего пользования допускается уменьшать, но не более чем на 20%.</w:t>
      </w:r>
    </w:p>
    <w:p w:rsidR="00DB13CD" w:rsidRDefault="001A42F1">
      <w:pPr>
        <w:pStyle w:val="affff4"/>
        <w:numPr>
          <w:ilvl w:val="0"/>
          <w:numId w:val="2"/>
        </w:numPr>
        <w:ind w:firstLine="709"/>
        <w:contextualSpacing/>
      </w:pPr>
      <w:r>
        <w:rPr>
          <w:rFonts w:cs="Times New Roman"/>
          <w:szCs w:val="28"/>
        </w:rPr>
        <w:t xml:space="preserve">2. </w:t>
      </w:r>
      <w:r>
        <w:rPr>
          <w:szCs w:val="28"/>
        </w:rPr>
        <w:t xml:space="preserve">Стоянки </w:t>
      </w:r>
      <w:r>
        <w:rPr>
          <w:rFonts w:cs="Times New Roman"/>
          <w:szCs w:val="28"/>
        </w:rPr>
        <w:t xml:space="preserve">автомобильного транспорта для </w:t>
      </w:r>
      <w:r>
        <w:rPr>
          <w:rFonts w:cs="Times New Roman"/>
          <w:szCs w:val="28"/>
        </w:rPr>
        <w:t>многоквартирных</w:t>
      </w:r>
      <w:r>
        <w:rPr>
          <w:rFonts w:cs="Times New Roman"/>
          <w:szCs w:val="28"/>
        </w:rPr>
        <w:t xml:space="preserve"> жил</w:t>
      </w:r>
      <w:r>
        <w:rPr>
          <w:szCs w:val="28"/>
        </w:rPr>
        <w:t>ых домов</w:t>
      </w:r>
      <w:r>
        <w:rPr>
          <w:rFonts w:cs="Times New Roman"/>
          <w:szCs w:val="28"/>
        </w:rPr>
        <w:t xml:space="preserve"> </w:t>
      </w:r>
      <w:r>
        <w:rPr>
          <w:rStyle w:val="affff2"/>
          <w:color w:val="000000"/>
          <w:szCs w:val="28"/>
        </w:rPr>
        <w:t>допускается размещать на территориях общего пользования, но не более 20%</w:t>
      </w:r>
      <w:r>
        <w:rPr>
          <w:rStyle w:val="affff2"/>
          <w:color w:val="000000"/>
          <w:szCs w:val="28"/>
        </w:rPr>
        <w:br/>
        <w:t>от расчетного количества.</w:t>
      </w:r>
    </w:p>
    <w:p w:rsidR="00DB13CD" w:rsidRDefault="001A42F1">
      <w:pPr>
        <w:pStyle w:val="affff4"/>
        <w:numPr>
          <w:ilvl w:val="0"/>
          <w:numId w:val="2"/>
        </w:numPr>
        <w:ind w:firstLine="709"/>
        <w:contextualSpacing/>
      </w:pPr>
      <w:r>
        <w:rPr>
          <w:rStyle w:val="affff2"/>
          <w:color w:val="000000"/>
          <w:szCs w:val="28"/>
        </w:rPr>
        <w:t xml:space="preserve">3. </w:t>
      </w:r>
      <w:r>
        <w:rPr>
          <w:rStyle w:val="affff2"/>
          <w:rFonts w:eastAsia="Arial" w:cs="Times New Roman"/>
          <w:color w:val="000000"/>
          <w:spacing w:val="4"/>
          <w:szCs w:val="28"/>
        </w:rPr>
        <w:t>Минимально допустимый уровень обеспеченности территории объектами водоснабжения, водоотведения, электроснабжения, газоснабжения, теплоснабжения уточняются</w:t>
      </w:r>
      <w:r>
        <w:rPr>
          <w:rStyle w:val="affff2"/>
          <w:rFonts w:eastAsia="Arial" w:cs="Times New Roman"/>
          <w:color w:val="000000"/>
          <w:spacing w:val="4"/>
          <w:szCs w:val="28"/>
        </w:rPr>
        <w:t xml:space="preserve"> н</w:t>
      </w:r>
      <w:r>
        <w:rPr>
          <w:rStyle w:val="affff2"/>
          <w:color w:val="000000"/>
          <w:szCs w:val="28"/>
        </w:rPr>
        <w:t xml:space="preserve">а основании технических условий выданных специализированной </w:t>
      </w:r>
      <w:proofErr w:type="spellStart"/>
      <w:r>
        <w:rPr>
          <w:rStyle w:val="affff2"/>
          <w:color w:val="000000"/>
          <w:szCs w:val="28"/>
        </w:rPr>
        <w:t>ресурсоснабжающей</w:t>
      </w:r>
      <w:proofErr w:type="spellEnd"/>
      <w:r>
        <w:rPr>
          <w:rStyle w:val="affff2"/>
          <w:color w:val="000000"/>
          <w:szCs w:val="28"/>
        </w:rPr>
        <w:t xml:space="preserve"> организацией</w:t>
      </w:r>
      <w:proofErr w:type="gramStart"/>
      <w:r>
        <w:rPr>
          <w:rStyle w:val="affff2"/>
          <w:color w:val="000000"/>
          <w:szCs w:val="28"/>
        </w:rPr>
        <w:t>.»</w:t>
      </w:r>
      <w:proofErr w:type="gramEnd"/>
    </w:p>
    <w:sectPr w:rsidR="00DB13C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F1" w:rsidRDefault="001A42F1">
      <w:r>
        <w:separator/>
      </w:r>
    </w:p>
  </w:endnote>
  <w:endnote w:type="continuationSeparator" w:id="0">
    <w:p w:rsidR="001A42F1" w:rsidRDefault="001A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default"/>
  </w:font>
  <w:font w:name="xo thames;times new roman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et;times new roman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charset w:val="00"/>
    <w:family w:val="auto"/>
    <w:pitch w:val="default"/>
  </w:font>
  <w:font w:name="Andale Mono">
    <w:altName w:val="MV Bol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CD" w:rsidRDefault="00DB13CD">
    <w:pPr>
      <w:pStyle w:val="affffb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CD" w:rsidRDefault="00DB13CD">
    <w:pPr>
      <w:pStyle w:val="aff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F1" w:rsidRDefault="001A42F1">
      <w:r>
        <w:separator/>
      </w:r>
    </w:p>
  </w:footnote>
  <w:footnote w:type="continuationSeparator" w:id="0">
    <w:p w:rsidR="001A42F1" w:rsidRDefault="001A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CD" w:rsidRDefault="001A42F1">
    <w:pPr>
      <w:pStyle w:val="affffb"/>
    </w:pPr>
    <w:r>
      <w:fldChar w:fldCharType="begin"/>
    </w:r>
    <w:r>
      <w:instrText xml:space="preserve"> PAGE </w:instrText>
    </w:r>
    <w:r>
      <w:fldChar w:fldCharType="separate"/>
    </w:r>
    <w:r w:rsidR="008D3C7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CD" w:rsidRDefault="00DB13CD">
    <w:pPr>
      <w:pStyle w:val="aff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56B4"/>
    <w:multiLevelType w:val="hybridMultilevel"/>
    <w:tmpl w:val="F32EF05C"/>
    <w:lvl w:ilvl="0" w:tplc="8DF6B44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A021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F32DD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AC0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F007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004F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020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C847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11C0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EB4A6D"/>
    <w:multiLevelType w:val="hybridMultilevel"/>
    <w:tmpl w:val="187EE2A6"/>
    <w:lvl w:ilvl="0" w:tplc="AE2EA49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 w:tplc="A5CCF96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6D2151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028CA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8822B7A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6A67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FF232A0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1D29734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1E6964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CD"/>
    <w:rsid w:val="001A42F1"/>
    <w:rsid w:val="008D3C75"/>
    <w:rsid w:val="00AD49CC"/>
    <w:rsid w:val="00D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customStyle="1" w:styleId="11">
    <w:name w:val="Текст концевой сноски Знак1"/>
    <w:link w:val="a5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9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c">
    <w:name w:val="Основной текст Знак"/>
    <w:basedOn w:val="14"/>
    <w:qFormat/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d">
    <w:name w:val="Верхний колонтитул Знак"/>
    <w:basedOn w:val="14"/>
    <w:qFormat/>
  </w:style>
  <w:style w:type="character" w:customStyle="1" w:styleId="ae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0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Абзац списка Знак"/>
    <w:qFormat/>
  </w:style>
  <w:style w:type="character" w:customStyle="1" w:styleId="af2">
    <w:name w:val="Основной текст с отступом Знак"/>
    <w:basedOn w:val="14"/>
    <w:qFormat/>
  </w:style>
  <w:style w:type="character" w:customStyle="1" w:styleId="af3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styleId="af4">
    <w:name w:val="Emphasis"/>
    <w:qFormat/>
    <w:rPr>
      <w:i/>
      <w:iCs/>
    </w:rPr>
  </w:style>
  <w:style w:type="character" w:customStyle="1" w:styleId="af5">
    <w:name w:val="Выделение жирным"/>
    <w:qFormat/>
    <w:rPr>
      <w:b/>
      <w:bCs/>
    </w:rPr>
  </w:style>
  <w:style w:type="character" w:customStyle="1" w:styleId="af6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7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8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9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b">
    <w:name w:val="Нумерация строк"/>
    <w:basedOn w:val="14"/>
  </w:style>
  <w:style w:type="character" w:styleId="afc">
    <w:name w:val="page number"/>
    <w:qFormat/>
  </w:style>
  <w:style w:type="character" w:customStyle="1" w:styleId="afd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e">
    <w:name w:val="Сноска_"/>
    <w:qFormat/>
    <w:rPr>
      <w:sz w:val="18"/>
      <w:szCs w:val="18"/>
      <w:shd w:val="clear" w:color="FFFFFF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aff">
    <w:name w:val="Посещённая гиперссылка"/>
    <w:rPr>
      <w:color w:val="800080"/>
      <w:u w:val="single"/>
    </w:rPr>
  </w:style>
  <w:style w:type="character" w:customStyle="1" w:styleId="111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f0">
    <w:name w:val="Ссылка указателя"/>
    <w:qFormat/>
  </w:style>
  <w:style w:type="character" w:customStyle="1" w:styleId="aff1">
    <w:name w:val="текст Знак"/>
    <w:qFormat/>
    <w:rPr>
      <w:rFonts w:eastAsia="Calibri"/>
      <w:sz w:val="28"/>
      <w:szCs w:val="28"/>
    </w:rPr>
  </w:style>
  <w:style w:type="character" w:customStyle="1" w:styleId="aff2">
    <w:name w:val="Маркеры списка"/>
    <w:qFormat/>
    <w:rPr>
      <w:rFonts w:ascii="OpenSymbol" w:eastAsia="OpenSymbol" w:hAnsi="OpenSymbol" w:cs="OpenSymbol"/>
    </w:rPr>
  </w:style>
  <w:style w:type="character" w:customStyle="1" w:styleId="aff3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4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5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6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2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7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8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9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a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b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c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d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e">
    <w:name w:val="Содержимое врезки"/>
    <w:qFormat/>
  </w:style>
  <w:style w:type="character" w:customStyle="1" w:styleId="afff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f0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1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3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f2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3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4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5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6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7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8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9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a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b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c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d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01">
    <w:name w:val="Знак Знак10"/>
    <w:qFormat/>
    <w:rPr>
      <w:rFonts w:eastAsia="Calibri"/>
      <w:bCs/>
      <w:sz w:val="24"/>
      <w:szCs w:val="24"/>
    </w:rPr>
  </w:style>
  <w:style w:type="character" w:customStyle="1" w:styleId="114">
    <w:name w:val="Знак Знак11"/>
    <w:qFormat/>
    <w:rPr>
      <w:rFonts w:eastAsia="Calibri"/>
      <w:bCs/>
      <w:sz w:val="24"/>
      <w:szCs w:val="24"/>
    </w:rPr>
  </w:style>
  <w:style w:type="character" w:customStyle="1" w:styleId="121">
    <w:name w:val="Знак Знак12"/>
    <w:qFormat/>
    <w:rPr>
      <w:rFonts w:eastAsia="Calibri"/>
      <w:sz w:val="28"/>
      <w:szCs w:val="28"/>
    </w:rPr>
  </w:style>
  <w:style w:type="character" w:customStyle="1" w:styleId="afffe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f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0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affff1">
    <w:name w:val="Текст концевой сноски Знак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character" w:customStyle="1" w:styleId="affff2">
    <w:name w:val="Цветовое выделение для Текст"/>
    <w:qFormat/>
  </w:style>
  <w:style w:type="paragraph" w:customStyle="1" w:styleId="affff3">
    <w:name w:val="Заголовок"/>
    <w:basedOn w:val="a"/>
    <w:next w:val="afff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4">
    <w:name w:val="Body Text"/>
    <w:basedOn w:val="a"/>
    <w:rPr>
      <w:sz w:val="28"/>
    </w:rPr>
  </w:style>
  <w:style w:type="paragraph" w:styleId="affff5">
    <w:name w:val="List"/>
    <w:basedOn w:val="affff4"/>
    <w:rPr>
      <w:rFonts w:cs="Arial"/>
    </w:rPr>
  </w:style>
  <w:style w:type="paragraph" w:styleId="affff6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7">
    <w:name w:val="index heading"/>
    <w:basedOn w:val="a"/>
    <w:qFormat/>
    <w:pPr>
      <w:ind w:firstLine="0"/>
    </w:pPr>
    <w:rPr>
      <w:b/>
      <w:sz w:val="32"/>
    </w:rPr>
  </w:style>
  <w:style w:type="paragraph" w:styleId="a5">
    <w:name w:val="endnote text"/>
    <w:basedOn w:val="a"/>
    <w:link w:val="11"/>
    <w:uiPriority w:val="99"/>
    <w:semiHidden/>
    <w:unhideWhenUsed/>
    <w:rPr>
      <w:sz w:val="20"/>
    </w:rPr>
  </w:style>
  <w:style w:type="paragraph" w:styleId="affff8">
    <w:name w:val="Title"/>
    <w:basedOn w:val="a"/>
    <w:next w:val="afff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fff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a">
    <w:name w:val="Верхний и нижний колонтитулы"/>
    <w:basedOn w:val="a"/>
    <w:qFormat/>
  </w:style>
  <w:style w:type="paragraph" w:styleId="affffb">
    <w:name w:val="header"/>
    <w:basedOn w:val="a"/>
    <w:pPr>
      <w:suppressLineNumbers/>
      <w:ind w:firstLine="0"/>
      <w:jc w:val="center"/>
    </w:pPr>
  </w:style>
  <w:style w:type="paragraph" w:styleId="affffc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d">
    <w:name w:val="Body Text Indent"/>
    <w:basedOn w:val="a"/>
    <w:pPr>
      <w:spacing w:after="120"/>
      <w:ind w:left="283" w:firstLine="709"/>
    </w:pPr>
  </w:style>
  <w:style w:type="paragraph" w:styleId="affffe">
    <w:name w:val="Subtitle"/>
    <w:basedOn w:val="a"/>
    <w:next w:val="affff4"/>
    <w:qFormat/>
    <w:pPr>
      <w:ind w:firstLine="0"/>
      <w:jc w:val="center"/>
    </w:pPr>
    <w:rPr>
      <w:rFonts w:ascii="Cambria" w:eastAsia="Times New Roman" w:hAnsi="Cambria" w:cs="Cambria"/>
      <w:sz w:val="20"/>
      <w:szCs w:val="20"/>
    </w:rPr>
  </w:style>
  <w:style w:type="paragraph" w:styleId="afffff">
    <w:name w:val="footnote text"/>
    <w:basedOn w:val="a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f0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f1">
    <w:name w:val="Заголовок таблицы"/>
    <w:basedOn w:val="afffff0"/>
    <w:qFormat/>
    <w:pPr>
      <w:jc w:val="center"/>
    </w:pPr>
    <w:rPr>
      <w:b/>
      <w:bCs/>
    </w:rPr>
  </w:style>
  <w:style w:type="paragraph" w:customStyle="1" w:styleId="afffff2">
    <w:name w:val="Содержимое врезки"/>
    <w:basedOn w:val="a"/>
    <w:qFormat/>
    <w:pPr>
      <w:ind w:firstLine="0"/>
      <w:jc w:val="center"/>
    </w:pPr>
  </w:style>
  <w:style w:type="paragraph" w:customStyle="1" w:styleId="afffff3">
    <w:name w:val="Верхний колонтитул слева"/>
    <w:basedOn w:val="affffb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8"/>
    <w:next w:val="affff4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f4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7"/>
    <w:qFormat/>
    <w:pPr>
      <w:tabs>
        <w:tab w:val="right" w:leader="dot" w:pos="9921"/>
      </w:tabs>
    </w:pPr>
  </w:style>
  <w:style w:type="paragraph" w:styleId="afffff5">
    <w:name w:val="Normal (Web)"/>
    <w:basedOn w:val="a"/>
    <w:qFormat/>
    <w:rPr>
      <w:color w:val="000000"/>
    </w:rPr>
  </w:style>
  <w:style w:type="paragraph" w:styleId="afffff6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5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6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7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lang w:eastAsia="ar-SA"/>
    </w:rPr>
  </w:style>
  <w:style w:type="paragraph" w:styleId="afffff8">
    <w:name w:val="TOC Heading"/>
    <w:qFormat/>
    <w:rPr>
      <w:rFonts w:eastAsia="Mangal" w:cs="Liberation Serif"/>
      <w:lang w:eastAsia="hi-IN"/>
    </w:rPr>
  </w:style>
  <w:style w:type="paragraph" w:styleId="afff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a">
    <w:name w:val="List Paragraph"/>
    <w:basedOn w:val="a"/>
    <w:qFormat/>
    <w:pPr>
      <w:ind w:left="720" w:firstLine="0"/>
      <w:contextualSpacing/>
    </w:pPr>
  </w:style>
  <w:style w:type="paragraph" w:customStyle="1" w:styleId="afffffb">
    <w:name w:val="Текст в таблицах"/>
    <w:basedOn w:val="a"/>
    <w:qFormat/>
    <w:pPr>
      <w:widowControl w:val="0"/>
      <w:spacing w:before="120" w:after="120"/>
      <w:ind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afffffc">
    <w:name w:val="Прижатый влево"/>
    <w:basedOn w:val="a"/>
    <w:qFormat/>
    <w:pPr>
      <w:widowControl w:val="0"/>
      <w:ind w:firstLine="0"/>
      <w:jc w:val="left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table" w:styleId="affff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257</cp:revision>
  <cp:lastPrinted>2024-03-13T08:51:00Z</cp:lastPrinted>
  <dcterms:created xsi:type="dcterms:W3CDTF">2023-02-28T12:44:00Z</dcterms:created>
  <dcterms:modified xsi:type="dcterms:W3CDTF">2024-03-13T08:51:00Z</dcterms:modified>
  <dc:language>ru-RU</dc:language>
</cp:coreProperties>
</file>