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7EA7" w:rsidRDefault="00FE3F99">
      <w:pPr>
        <w:keepNext/>
        <w:spacing w:before="0" w:after="0"/>
        <w:ind w:left="5670"/>
        <w:jc w:val="left"/>
      </w:pPr>
      <w:r>
        <w:t xml:space="preserve">Утвержден </w:t>
      </w:r>
    </w:p>
    <w:p w:rsidR="00147EA7" w:rsidRDefault="00FE3F99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147EA7" w:rsidRDefault="00FE3F99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147EA7" w:rsidRDefault="00FE3F99">
      <w:pPr>
        <w:keepNext/>
        <w:spacing w:before="0" w:after="0"/>
        <w:ind w:left="5670"/>
        <w:jc w:val="left"/>
      </w:pPr>
      <w:r>
        <w:t>Рязанской области</w:t>
      </w:r>
    </w:p>
    <w:p w:rsidR="00147EA7" w:rsidRDefault="000D24C6">
      <w:pPr>
        <w:keepNext/>
        <w:tabs>
          <w:tab w:val="left" w:pos="5100"/>
        </w:tabs>
        <w:spacing w:before="0" w:after="0"/>
        <w:ind w:left="5670"/>
        <w:jc w:val="left"/>
      </w:pPr>
      <w:r>
        <w:t>от 12 апреля 2024 г.</w:t>
      </w:r>
      <w:r w:rsidR="00FE3F99">
        <w:t xml:space="preserve"> №</w:t>
      </w:r>
      <w:r>
        <w:t xml:space="preserve"> 150-п</w:t>
      </w:r>
      <w:bookmarkStart w:id="0" w:name="_GoBack"/>
      <w:bookmarkEnd w:id="0"/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FE3F99">
      <w:pPr>
        <w:pStyle w:val="a7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147EA7" w:rsidRDefault="00FE3F99">
      <w:pPr>
        <w:pStyle w:val="a7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bCs/>
          <w:sz w:val="32"/>
          <w:szCs w:val="32"/>
        </w:rPr>
        <w:t>Тырновское</w:t>
      </w:r>
      <w:proofErr w:type="spellEnd"/>
      <w:r>
        <w:rPr>
          <w:sz w:val="32"/>
          <w:szCs w:val="32"/>
        </w:rPr>
        <w:t xml:space="preserve"> сельское поселение </w:t>
      </w:r>
    </w:p>
    <w:p w:rsidR="00147EA7" w:rsidRDefault="00FE3F99">
      <w:pPr>
        <w:pStyle w:val="a7"/>
        <w:spacing w:after="6"/>
        <w:ind w:firstLine="0"/>
        <w:jc w:val="center"/>
      </w:pPr>
      <w:proofErr w:type="spellStart"/>
      <w:r>
        <w:rPr>
          <w:bCs/>
          <w:sz w:val="32"/>
          <w:szCs w:val="32"/>
        </w:rPr>
        <w:t>Пронского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147EA7" w:rsidRDefault="00FE3F99">
      <w:pPr>
        <w:pStyle w:val="a7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FE3F99">
      <w:pPr>
        <w:pStyle w:val="a7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147EA7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147EA7" w:rsidRDefault="00FE3F99">
      <w:pPr>
        <w:pStyle w:val="1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147EA7" w:rsidRDefault="00147EA7">
      <w:pPr>
        <w:pStyle w:val="a7"/>
        <w:rPr>
          <w:sz w:val="20"/>
          <w:szCs w:val="20"/>
        </w:rPr>
      </w:pPr>
    </w:p>
    <w:p w:rsidR="00147EA7" w:rsidRDefault="00FE3F99">
      <w:pPr>
        <w:pStyle w:val="a7"/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Тырновское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Пронского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/>
          <w:bCs/>
          <w:iCs/>
          <w:color w:val="000000"/>
          <w:kern w:val="0"/>
          <w:szCs w:val="28"/>
          <w:u w:val="none"/>
          <w:lang w:eastAsia="en-US"/>
        </w:rPr>
        <w:t>г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енеральным планом не планируется размещение объектов местного значения поселения.</w:t>
      </w:r>
    </w:p>
    <w:p w:rsidR="00147EA7" w:rsidRDefault="00147EA7">
      <w:pPr>
        <w:pStyle w:val="a7"/>
        <w:jc w:val="right"/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</w:pPr>
    </w:p>
    <w:p w:rsidR="00147EA7" w:rsidRDefault="00FE3F99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147EA7" w:rsidRDefault="00147EA7">
      <w:pPr>
        <w:pStyle w:val="a7"/>
        <w:rPr>
          <w:color w:val="auto"/>
          <w:sz w:val="20"/>
          <w:szCs w:val="20"/>
        </w:rPr>
      </w:pPr>
    </w:p>
    <w:p w:rsidR="00147EA7" w:rsidRDefault="00FE3F99">
      <w:pPr>
        <w:pStyle w:val="a7"/>
        <w:rPr>
          <w:color w:val="auto"/>
        </w:rPr>
      </w:pPr>
      <w:r>
        <w:rPr>
          <w:color w:val="auto"/>
          <w:szCs w:val="28"/>
        </w:rPr>
        <w:t xml:space="preserve">Согласно пункту 5 статьи 1 Градостроительного кодекса Российской Федерации функциональные зоны </w:t>
      </w:r>
      <w:r>
        <w:rPr>
          <w:color w:val="auto"/>
          <w:szCs w:val="28"/>
          <w:lang w:eastAsia="ar-SA"/>
        </w:rPr>
        <w:t>–</w:t>
      </w:r>
      <w:r>
        <w:rPr>
          <w:color w:val="auto"/>
          <w:szCs w:val="28"/>
        </w:rPr>
        <w:t xml:space="preserve"> это зоны, для которых документами территориального планирования определены границы и функциональное назначение. </w:t>
      </w:r>
    </w:p>
    <w:p w:rsidR="00147EA7" w:rsidRDefault="00FE3F99">
      <w:pPr>
        <w:pStyle w:val="a7"/>
        <w:rPr>
          <w:color w:val="auto"/>
        </w:rPr>
      </w:pPr>
      <w:r>
        <w:rPr>
          <w:color w:val="auto"/>
        </w:rPr>
        <w:t>Согласно части 12 статьи 9 Градостроительного кодекса Российской Федерации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147EA7" w:rsidRDefault="00FE3F99">
      <w:pPr>
        <w:pStyle w:val="a7"/>
        <w:rPr>
          <w:color w:val="auto"/>
        </w:rPr>
      </w:pPr>
      <w:r>
        <w:rPr>
          <w:color w:val="auto"/>
        </w:rPr>
        <w:t xml:space="preserve">Функциональное зонирование 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ar-SA"/>
        </w:rPr>
        <w:t>Тырновское</w:t>
      </w:r>
      <w:proofErr w:type="spellEnd"/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ar-SA"/>
        </w:rPr>
        <w:t xml:space="preserve"> сельское поселение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Пронского</w:t>
      </w:r>
      <w:proofErr w:type="spellEnd"/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bCs/>
          <w:iCs/>
          <w:color w:val="auto"/>
          <w:u w:val="none"/>
        </w:rPr>
        <w:t>определено</w:t>
      </w:r>
      <w:r>
        <w:rPr>
          <w:color w:val="auto"/>
        </w:rPr>
        <w:t xml:space="preserve"> </w:t>
      </w:r>
      <w:r>
        <w:t>в соответствии с законодательством Российской Федерации</w:t>
      </w:r>
      <w:r>
        <w:rPr>
          <w:color w:val="auto"/>
        </w:rPr>
        <w:t>.</w:t>
      </w:r>
    </w:p>
    <w:p w:rsidR="00147EA7" w:rsidRDefault="00FE3F99">
      <w:pPr>
        <w:pStyle w:val="a7"/>
        <w:rPr>
          <w:szCs w:val="28"/>
        </w:rPr>
      </w:pPr>
      <w:r>
        <w:rPr>
          <w:szCs w:val="28"/>
        </w:rPr>
        <w:t xml:space="preserve">При определении параметров функциональных зон на территории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Тырновское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Пронского</w:t>
      </w:r>
      <w:proofErr w:type="spellEnd"/>
      <w:r>
        <w:rPr>
          <w:szCs w:val="28"/>
        </w:rPr>
        <w:t xml:space="preserve"> муниципального района Рязанской области учитывались градостроительные требования, в том числе:</w:t>
      </w:r>
    </w:p>
    <w:p w:rsidR="00147EA7" w:rsidRDefault="00FE3F99">
      <w:pPr>
        <w:pStyle w:val="a7"/>
        <w:rPr>
          <w:szCs w:val="28"/>
        </w:rPr>
      </w:pPr>
      <w:r>
        <w:t>- рациональные формы расселения населения;</w:t>
      </w:r>
    </w:p>
    <w:p w:rsidR="00147EA7" w:rsidRDefault="00FE3F99">
      <w:pPr>
        <w:pStyle w:val="a7"/>
        <w:rPr>
          <w:szCs w:val="28"/>
        </w:rPr>
      </w:pPr>
      <w:r>
        <w:t>- оптимальные варианты сочетания в пределах функциональных зон градостроительных объектов различного функционального назначения;</w:t>
      </w:r>
    </w:p>
    <w:p w:rsidR="00147EA7" w:rsidRDefault="00FE3F99">
      <w:pPr>
        <w:pStyle w:val="a7"/>
        <w:rPr>
          <w:szCs w:val="28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147EA7" w:rsidRDefault="00FE3F99">
      <w:pPr>
        <w:pStyle w:val="a7"/>
        <w:rPr>
          <w:szCs w:val="28"/>
        </w:rPr>
      </w:pPr>
      <w:r>
        <w:t>- обеспечение равной доступности территории общественного центра поселения по отношению ко всем функциональным зонам и планировочным частям населенного пункта, локализация центра с учетом исторически сложившегося характера использования территории;</w:t>
      </w:r>
    </w:p>
    <w:p w:rsidR="00147EA7" w:rsidRDefault="00FE3F99">
      <w:pPr>
        <w:pStyle w:val="a7"/>
        <w:rPr>
          <w:szCs w:val="28"/>
        </w:rPr>
      </w:pPr>
      <w:r>
        <w:t xml:space="preserve">- структурное разделение и обособление функциональных зон посредством выделения территорий, предназначенных для обеспечения транспортного и пешеходного обслуживания с учетом формирования рациональной системы связи </w:t>
      </w:r>
      <w:r>
        <w:lastRenderedPageBreak/>
        <w:t>и возможного осуществления альтернативных вариантов пространственных связей;</w:t>
      </w:r>
    </w:p>
    <w:p w:rsidR="00147EA7" w:rsidRDefault="00FE3F99">
      <w:pPr>
        <w:pStyle w:val="a7"/>
        <w:rPr>
          <w:szCs w:val="28"/>
        </w:rPr>
      </w:pPr>
      <w:r>
        <w:rPr>
          <w:color w:val="auto"/>
          <w:szCs w:val="28"/>
        </w:rP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147EA7" w:rsidRDefault="00147EA7">
      <w:pPr>
        <w:pStyle w:val="a7"/>
        <w:rPr>
          <w:color w:val="auto"/>
          <w:sz w:val="20"/>
          <w:szCs w:val="20"/>
        </w:rPr>
      </w:pPr>
    </w:p>
    <w:p w:rsidR="00147EA7" w:rsidRDefault="00FE3F9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Перечень и назначение функциональных зон</w:t>
      </w:r>
    </w:p>
    <w:p w:rsidR="00147EA7" w:rsidRDefault="00147EA7">
      <w:pPr>
        <w:pStyle w:val="a7"/>
        <w:rPr>
          <w:color w:val="auto"/>
          <w:sz w:val="20"/>
          <w:szCs w:val="20"/>
        </w:rPr>
      </w:pPr>
    </w:p>
    <w:p w:rsidR="00147EA7" w:rsidRDefault="00FE3F99">
      <w:pPr>
        <w:pStyle w:val="a7"/>
        <w:rPr>
          <w:szCs w:val="28"/>
        </w:rPr>
      </w:pPr>
      <w:r>
        <w:rPr>
          <w:szCs w:val="28"/>
        </w:rPr>
        <w:t>К функциональным зонам в генеральном плане муниципального образования </w:t>
      </w:r>
      <w:r>
        <w:rPr>
          <w:szCs w:val="28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Тырновское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Пронского</w:t>
      </w:r>
      <w:proofErr w:type="spellEnd"/>
      <w:r>
        <w:rPr>
          <w:szCs w:val="28"/>
        </w:rPr>
        <w:t xml:space="preserve"> муниципального района Рязанской области относятся зоны, перечисленные в таблице 2.1.</w:t>
      </w:r>
    </w:p>
    <w:p w:rsidR="00147EA7" w:rsidRDefault="00FE3F99">
      <w:pPr>
        <w:pStyle w:val="a7"/>
        <w:jc w:val="right"/>
      </w:pPr>
      <w:r>
        <w:t>Таблица 2.1.1</w:t>
      </w:r>
    </w:p>
    <w:tbl>
      <w:tblPr>
        <w:tblW w:w="99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0"/>
        <w:gridCol w:w="7574"/>
      </w:tblGrid>
      <w:tr w:rsidR="00147EA7">
        <w:trPr>
          <w:trHeight w:val="497"/>
          <w:tblHeader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t>Обозначение</w:t>
            </w:r>
          </w:p>
          <w:p w:rsidR="00147EA7" w:rsidRDefault="00FE3F99">
            <w:pPr>
              <w:pStyle w:val="ae"/>
              <w:widowControl w:val="0"/>
            </w:pPr>
            <w:r>
              <w:t>функциональной</w:t>
            </w:r>
          </w:p>
          <w:p w:rsidR="00147EA7" w:rsidRDefault="00FE3F99">
            <w:pPr>
              <w:pStyle w:val="ae"/>
              <w:widowControl w:val="0"/>
            </w:pPr>
            <w:r>
              <w:t>зоны</w:t>
            </w:r>
          </w:p>
        </w:tc>
        <w:tc>
          <w:tcPr>
            <w:tcW w:w="7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t>Наименование</w:t>
            </w:r>
          </w:p>
          <w:p w:rsidR="00147EA7" w:rsidRDefault="00FE3F99">
            <w:pPr>
              <w:pStyle w:val="ae"/>
              <w:widowControl w:val="0"/>
            </w:pPr>
            <w:r>
              <w:t>функциональной зоны</w:t>
            </w:r>
          </w:p>
        </w:tc>
      </w:tr>
      <w:tr w:rsidR="00147EA7">
        <w:trPr>
          <w:trHeight w:val="476"/>
          <w:tblHeader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147EA7">
            <w:pPr>
              <w:widowControl w:val="0"/>
              <w:snapToGrid w:val="0"/>
            </w:pPr>
          </w:p>
        </w:tc>
        <w:tc>
          <w:tcPr>
            <w:tcW w:w="7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147EA7">
            <w:pPr>
              <w:widowControl w:val="0"/>
              <w:snapToGrid w:val="0"/>
            </w:pPr>
          </w:p>
        </w:tc>
      </w:tr>
      <w:tr w:rsidR="00147EA7">
        <w:trPr>
          <w:trHeight w:val="73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56515</wp:posOffset>
                      </wp:positionV>
                      <wp:extent cx="735965" cy="348615"/>
                      <wp:effectExtent l="0" t="0" r="0" b="0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480" cy="34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7EA7" w:rsidRDefault="00147EA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0" fillcolor="#ff6450" stroked="t" style="position:absolute;margin-left:30.8pt;margin-top:4.45pt;width:57.85pt;height:27.35pt;v-text-anchor:middle">
                      <w10:wrap type="none"/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widowControl w:val="0"/>
              <w:ind w:left="57"/>
              <w:jc w:val="left"/>
            </w:pPr>
            <w:r>
              <w:t>Жилые зоны</w:t>
            </w:r>
          </w:p>
        </w:tc>
      </w:tr>
      <w:tr w:rsidR="00147EA7">
        <w:trPr>
          <w:trHeight w:val="737"/>
        </w:trPr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40640</wp:posOffset>
                      </wp:positionV>
                      <wp:extent cx="738505" cy="365125"/>
                      <wp:effectExtent l="0" t="0" r="0" b="0"/>
                      <wp:wrapNone/>
                      <wp:docPr id="3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000" cy="36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0.6pt;margin-top:3.2pt;width:58.05pt;height:28.6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40640</wp:posOffset>
                      </wp:positionV>
                      <wp:extent cx="738505" cy="365125"/>
                      <wp:effectExtent l="0" t="0" r="0" b="0"/>
                      <wp:wrapNone/>
                      <wp:docPr id="4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000" cy="364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7EA7" w:rsidRDefault="00147EA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30.6pt;margin-top:3.2pt;width:58.05pt;height:28.6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</w:tr>
      <w:tr w:rsidR="00147EA7">
        <w:trPr>
          <w:trHeight w:val="708"/>
        </w:trPr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41910</wp:posOffset>
                      </wp:positionV>
                      <wp:extent cx="731520" cy="362585"/>
                      <wp:effectExtent l="5080" t="5080" r="5080" b="5080"/>
                      <wp:wrapNone/>
                      <wp:docPr id="6" name="Врезка5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00" cy="36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_ 1" fillcolor="#bd9684" stroked="t" style="position:absolute;margin-left:31.05pt;margin-top:3.3pt;width:57.5pt;height:28.45pt;v-text-anchor:middle">
                      <w10:wrap type="none"/>
                      <v:fill o:detectmouseclick="t" type="solid" color2="#42697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41910</wp:posOffset>
                      </wp:positionV>
                      <wp:extent cx="731520" cy="362585"/>
                      <wp:effectExtent l="0" t="0" r="0" b="0"/>
                      <wp:wrapNone/>
                      <wp:docPr id="7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00" cy="361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7EA7" w:rsidRDefault="00147EA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31.05pt;margin-top:3.3pt;width:57.5pt;height:28.4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7"/>
              <w:widowControl w:val="0"/>
              <w:ind w:left="57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>Коммунально-складская зона</w:t>
            </w:r>
          </w:p>
        </w:tc>
      </w:tr>
      <w:tr w:rsidR="00147EA7">
        <w:trPr>
          <w:trHeight w:val="737"/>
        </w:trPr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59055</wp:posOffset>
                      </wp:positionV>
                      <wp:extent cx="721995" cy="348615"/>
                      <wp:effectExtent l="0" t="0" r="0" b="0"/>
                      <wp:wrapNone/>
                      <wp:docPr id="9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440" cy="34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7EA7" w:rsidRDefault="00147EA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0" fillcolor="#636382" stroked="t" style="position:absolute;margin-left:31.35pt;margin-top:4.65pt;width:56.75pt;height:27.35pt;v-text-anchor:middle">
                      <w10:wrap type="none"/>
                      <v:fill o:detectmouseclick="t" type="solid" color2="#9c9c7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</w:tr>
      <w:tr w:rsidR="00147EA7">
        <w:trPr>
          <w:trHeight w:val="73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52070</wp:posOffset>
                      </wp:positionV>
                      <wp:extent cx="721995" cy="348615"/>
                      <wp:effectExtent l="0" t="0" r="0" b="0"/>
                      <wp:wrapNone/>
                      <wp:docPr id="11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440" cy="34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7EA7" w:rsidRDefault="00147EA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fillcolor="#006a91" stroked="t" style="position:absolute;margin-left:31.65pt;margin-top:4.1pt;width:56.75pt;height:27.35pt;v-text-anchor:middle">
                      <w10:wrap type="none"/>
                      <v:fill o:detectmouseclick="t" type="solid" color2="#ff956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ind w:left="57"/>
              <w:jc w:val="left"/>
            </w:pPr>
            <w:r>
              <w:t>Зона транспортной инфраструктуры</w:t>
            </w:r>
          </w:p>
        </w:tc>
      </w:tr>
      <w:tr w:rsidR="00147EA7">
        <w:trPr>
          <w:trHeight w:val="737"/>
        </w:trPr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66040</wp:posOffset>
                      </wp:positionV>
                      <wp:extent cx="721995" cy="348615"/>
                      <wp:effectExtent l="0" t="0" r="0" b="0"/>
                      <wp:wrapNone/>
                      <wp:docPr id="13" name="Врезка10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440" cy="34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_1" fillcolor="#ffffb6" stroked="t" style="position:absolute;margin-left:32.1pt;margin-top:5.2pt;width:56.75pt;height:27.3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66040</wp:posOffset>
                      </wp:positionV>
                      <wp:extent cx="721995" cy="348615"/>
                      <wp:effectExtent l="0" t="0" r="0" b="0"/>
                      <wp:wrapNone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440" cy="348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7EA7" w:rsidRDefault="00147EA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32.1pt;margin-top:5.2pt;width:56.75pt;height:27.3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643"/>
                                <w:tab w:val="left" w:pos="426" w:leader="none"/>
                              </w:tabs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ind w:left="57"/>
              <w:jc w:val="left"/>
            </w:pPr>
            <w:r>
              <w:t>Зоны сельскохозяйственного использования</w:t>
            </w:r>
          </w:p>
        </w:tc>
      </w:tr>
      <w:tr w:rsidR="00147EA7">
        <w:trPr>
          <w:trHeight w:val="737"/>
        </w:trPr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43815</wp:posOffset>
                      </wp:positionV>
                      <wp:extent cx="716280" cy="336550"/>
                      <wp:effectExtent l="0" t="0" r="0" b="0"/>
                      <wp:wrapNone/>
                      <wp:docPr id="16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3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fillcolor="#d0e0b0" stroked="t" style="position:absolute;margin-left:32.15pt;margin-top:3.45pt;width:56.3pt;height:26.4pt;v-text-anchor:middle">
                      <w10:wrap type="none"/>
                      <v:fill o:detectmouseclick="t" type="solid" color2="#2f1f4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43815</wp:posOffset>
                      </wp:positionV>
                      <wp:extent cx="692785" cy="336550"/>
                      <wp:effectExtent l="0" t="0" r="0" b="0"/>
                      <wp:wrapNone/>
                      <wp:docPr id="17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280" cy="335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7EA7" w:rsidRDefault="00147EA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32.15pt;margin-top:3.45pt;width:54.45pt;height:26.4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widowControl w:val="0"/>
              <w:ind w:left="57"/>
              <w:jc w:val="left"/>
            </w:pPr>
            <w:r>
              <w:t>Зона сельскохозяйственных угодий</w:t>
            </w:r>
          </w:p>
        </w:tc>
      </w:tr>
      <w:tr w:rsidR="00147EA7">
        <w:trPr>
          <w:trHeight w:val="737"/>
        </w:trPr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35560</wp:posOffset>
                      </wp:positionV>
                      <wp:extent cx="724535" cy="368300"/>
                      <wp:effectExtent l="0" t="0" r="0" b="0"/>
                      <wp:wrapNone/>
                      <wp:docPr id="19" name="Врезка1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60" cy="36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1" fillcolor="#c0c000" stroked="t" style="position:absolute;margin-left:32.45pt;margin-top:2.8pt;width:56.95pt;height:28.9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35560</wp:posOffset>
                      </wp:positionV>
                      <wp:extent cx="720090" cy="368300"/>
                      <wp:effectExtent l="0" t="0" r="0" b="0"/>
                      <wp:wrapNone/>
                      <wp:docPr id="20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280" cy="367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7EA7" w:rsidRDefault="00147EA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2.8pt;margin-top:2.8pt;width:56.6pt;height:28.9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ind w:left="57"/>
              <w:jc w:val="left"/>
            </w:pPr>
            <w:r>
              <w:t>Производственная зона сельскохозяйственных предприятий</w:t>
            </w:r>
          </w:p>
        </w:tc>
      </w:tr>
      <w:tr w:rsidR="00147EA7">
        <w:trPr>
          <w:trHeight w:val="737"/>
        </w:trPr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6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44450</wp:posOffset>
                      </wp:positionV>
                      <wp:extent cx="714375" cy="344170"/>
                      <wp:effectExtent l="0" t="0" r="0" b="0"/>
                      <wp:wrapSquare wrapText="bothSides"/>
                      <wp:docPr id="22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43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7EA7" w:rsidRDefault="00147EA7">
                                  <w:pPr>
                                    <w:widowControl w:val="0"/>
                                    <w:spacing w:before="0" w:after="0"/>
                                    <w:rPr>
                                      <w:rFonts w:eastAsia="Calibri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fillcolor="#1c8f69" stroked="t" style="position:absolute;margin-left:32.55pt;margin-top:3.5pt;width:56.15pt;height:27pt;v-text-anchor:middle">
                      <w10:wrap type="none"/>
                      <v:fill o:detectmouseclick="t" type="solid" color2="#e37096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eastAsia="Calibri" w:cs="Times New Roman"/>
                                <w:color w:val="auto"/>
                                <w:sz w:val="24"/>
                                <w:szCs w:val="24"/>
                                <w:lang w:val="ru-RU" w:eastAsia="zh-CN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ind w:left="57"/>
              <w:jc w:val="left"/>
            </w:pPr>
            <w:r>
              <w:t>Зона лесов</w:t>
            </w:r>
          </w:p>
        </w:tc>
      </w:tr>
      <w:tr w:rsidR="00147EA7">
        <w:trPr>
          <w:trHeight w:val="737"/>
        </w:trPr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58420</wp:posOffset>
                      </wp:positionV>
                      <wp:extent cx="723265" cy="340360"/>
                      <wp:effectExtent l="0" t="0" r="0" b="0"/>
                      <wp:wrapNone/>
                      <wp:docPr id="24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520" cy="33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fillcolor="#69b366" stroked="t" style="position:absolute;margin-left:31.75pt;margin-top:4.6pt;width:56.85pt;height:26.7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58420</wp:posOffset>
                      </wp:positionV>
                      <wp:extent cx="723265" cy="340360"/>
                      <wp:effectExtent l="0" t="0" r="0" b="0"/>
                      <wp:wrapNone/>
                      <wp:docPr id="25" name="Врезка1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520" cy="339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3" stroked="f" style="position:absolute;margin-left:31.75pt;margin-top:4.6pt;width:56.85pt;height:26.7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58420</wp:posOffset>
                      </wp:positionV>
                      <wp:extent cx="723265" cy="340360"/>
                      <wp:effectExtent l="0" t="0" r="0" b="0"/>
                      <wp:wrapNone/>
                      <wp:docPr id="26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520" cy="339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7EA7" w:rsidRDefault="00147EA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31.75pt;margin-top:4.6pt;width:56.85pt;height:26.7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ind w:left="57"/>
              <w:jc w:val="left"/>
            </w:pPr>
            <w:r>
              <w:rPr>
                <w:rFonts w:eastAsia="Arial" w:cs="Liberation Serif;Times New Roma"/>
                <w:color w:val="auto"/>
                <w:lang w:eastAsia="hi-IN" w:bidi="ru-RU"/>
              </w:rPr>
              <w:t>Зона озелененных территорий специального назначения</w:t>
            </w:r>
          </w:p>
        </w:tc>
      </w:tr>
      <w:tr w:rsidR="00147EA7">
        <w:trPr>
          <w:trHeight w:val="737"/>
        </w:trPr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58825" cy="391160"/>
                      <wp:effectExtent l="0" t="0" r="0" b="0"/>
                      <wp:wrapNone/>
                      <wp:docPr id="28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60" cy="390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stroked="f" style="position:absolute;margin-left:32.85pt;margin-top:1.8pt;width:59.65pt;height:30.7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58825" cy="391160"/>
                      <wp:effectExtent l="0" t="0" r="0" b="0"/>
                      <wp:wrapNone/>
                      <wp:docPr id="29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60" cy="390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7EA7" w:rsidRDefault="00147EA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0600" tIns="74880" rIns="120600" bIns="7488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" stroked="f" style="position:absolute;margin-left:32.85pt;margin-top:1.8pt;width:59.65pt;height:30.7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98195" cy="394335"/>
                  <wp:effectExtent l="0" t="0" r="0" b="0"/>
                  <wp:docPr id="3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ind w:left="57"/>
              <w:jc w:val="left"/>
            </w:pPr>
            <w:r>
              <w:t>Зона кладбищ</w:t>
            </w:r>
          </w:p>
        </w:tc>
      </w:tr>
    </w:tbl>
    <w:p w:rsidR="00147EA7" w:rsidRDefault="00147EA7">
      <w:pPr>
        <w:pStyle w:val="a7"/>
      </w:pPr>
    </w:p>
    <w:p w:rsidR="00147EA7" w:rsidRDefault="00FE3F99">
      <w:pPr>
        <w:pStyle w:val="a7"/>
      </w:pPr>
      <w:r>
        <w:t>Границы функциональных зон отображены на карте функциональных зон поселения.</w:t>
      </w:r>
    </w:p>
    <w:p w:rsidR="00147EA7" w:rsidRDefault="00147EA7">
      <w:pPr>
        <w:pStyle w:val="a7"/>
        <w:rPr>
          <w:sz w:val="20"/>
          <w:szCs w:val="20"/>
        </w:rPr>
      </w:pPr>
    </w:p>
    <w:p w:rsidR="00A35AD4" w:rsidRPr="00A35AD4" w:rsidRDefault="00A35AD4">
      <w:pPr>
        <w:pStyle w:val="a7"/>
        <w:numPr>
          <w:ilvl w:val="0"/>
          <w:numId w:val="2"/>
        </w:numPr>
        <w:ind w:firstLine="567"/>
        <w:rPr>
          <w:color w:val="auto"/>
        </w:rPr>
      </w:pPr>
    </w:p>
    <w:p w:rsidR="00147EA7" w:rsidRDefault="00FE3F99">
      <w:pPr>
        <w:pStyle w:val="a7"/>
        <w:numPr>
          <w:ilvl w:val="0"/>
          <w:numId w:val="2"/>
        </w:numPr>
        <w:ind w:firstLine="567"/>
        <w:rPr>
          <w:color w:val="auto"/>
        </w:rPr>
      </w:pPr>
      <w:r>
        <w:rPr>
          <w:rFonts w:eastAsia="XO Thames;Times New Roman"/>
          <w:szCs w:val="28"/>
        </w:rPr>
        <w:lastRenderedPageBreak/>
        <w:t>Жилые зоны.</w:t>
      </w:r>
    </w:p>
    <w:p w:rsidR="00147EA7" w:rsidRDefault="00FE3F99">
      <w:pPr>
        <w:pStyle w:val="a7"/>
        <w:widowControl w:val="0"/>
        <w:numPr>
          <w:ilvl w:val="0"/>
          <w:numId w:val="2"/>
        </w:numPr>
        <w:overflowPunct w:val="0"/>
        <w:ind w:firstLine="567"/>
        <w:rPr>
          <w:color w:val="auto"/>
        </w:rPr>
      </w:pPr>
      <w:r>
        <w:rPr>
          <w:rFonts w:eastAsia="XO Thames;Times New Roman"/>
          <w:szCs w:val="28"/>
          <w:lang w:eastAsia="ru-RU"/>
        </w:rPr>
        <w:t>Жил</w:t>
      </w:r>
      <w:r>
        <w:rPr>
          <w:rFonts w:eastAsia="XO Thames;Times New Roman"/>
          <w:kern w:val="0"/>
          <w:szCs w:val="28"/>
          <w:lang w:eastAsia="ru-RU"/>
        </w:rPr>
        <w:t>ые</w:t>
      </w:r>
      <w:r>
        <w:rPr>
          <w:rFonts w:eastAsia="XO Thames;Times New Roman"/>
          <w:szCs w:val="28"/>
          <w:lang w:eastAsia="ru-RU"/>
        </w:rPr>
        <w:t xml:space="preserve"> зон</w:t>
      </w:r>
      <w:r>
        <w:rPr>
          <w:rFonts w:eastAsia="XO Thames;Times New Roman"/>
          <w:kern w:val="0"/>
          <w:szCs w:val="28"/>
          <w:lang w:eastAsia="ru-RU"/>
        </w:rPr>
        <w:t>ы</w:t>
      </w:r>
      <w:r>
        <w:rPr>
          <w:rFonts w:eastAsia="XO Thames;Times New Roman"/>
          <w:szCs w:val="28"/>
          <w:lang w:eastAsia="ru-RU"/>
        </w:rPr>
        <w:t xml:space="preserve"> </w:t>
      </w:r>
      <w:r>
        <w:rPr>
          <w:rFonts w:eastAsia="XO Thames;Times New Roman"/>
          <w:szCs w:val="28"/>
          <w:lang w:eastAsia="ar-SA"/>
        </w:rPr>
        <w:t xml:space="preserve">предназначены преимущественно для размещения индивидуальных жилых домов с приусадебными земельными участками, малоэтажных многоквартирных и блокированных жилых домов, </w:t>
      </w:r>
      <w:r>
        <w:rPr>
          <w:rFonts w:eastAsia="XO Thames;Times New Roman"/>
          <w:kern w:val="0"/>
          <w:szCs w:val="28"/>
          <w:lang w:eastAsia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</w:t>
      </w:r>
      <w:r>
        <w:rPr>
          <w:szCs w:val="28"/>
          <w:shd w:val="clear" w:color="auto" w:fill="FFFFFF"/>
          <w:lang w:eastAsia="ar-SA"/>
        </w:rPr>
        <w:t>.</w:t>
      </w:r>
    </w:p>
    <w:p w:rsidR="00147EA7" w:rsidRDefault="00147EA7">
      <w:pPr>
        <w:pStyle w:val="a7"/>
        <w:numPr>
          <w:ilvl w:val="0"/>
          <w:numId w:val="2"/>
        </w:numPr>
        <w:rPr>
          <w:sz w:val="20"/>
          <w:szCs w:val="20"/>
        </w:rPr>
      </w:pPr>
    </w:p>
    <w:p w:rsidR="00147EA7" w:rsidRDefault="00FE3F99">
      <w:pPr>
        <w:pStyle w:val="a7"/>
        <w:numPr>
          <w:ilvl w:val="0"/>
          <w:numId w:val="2"/>
        </w:numPr>
        <w:ind w:firstLine="567"/>
        <w:rPr>
          <w:color w:val="auto"/>
        </w:rPr>
      </w:pPr>
      <w:r>
        <w:rPr>
          <w:rStyle w:val="20"/>
          <w:szCs w:val="28"/>
          <w:lang w:eastAsia="ar-SA"/>
        </w:rPr>
        <w:t>Зона специализированной общественной застройки.</w:t>
      </w:r>
    </w:p>
    <w:p w:rsidR="00147EA7" w:rsidRDefault="00FE3F99">
      <w:pPr>
        <w:pStyle w:val="a7"/>
        <w:widowControl w:val="0"/>
        <w:numPr>
          <w:ilvl w:val="0"/>
          <w:numId w:val="2"/>
        </w:numPr>
        <w:overflowPunct w:val="0"/>
        <w:ind w:firstLine="567"/>
        <w:rPr>
          <w:color w:val="auto"/>
        </w:rPr>
      </w:pPr>
      <w:r>
        <w:rPr>
          <w:rStyle w:val="20"/>
          <w:szCs w:val="28"/>
          <w:lang w:eastAsia="ar-SA"/>
        </w:rPr>
        <w:t>Зона специализированной общественной застройки предназначена для размещения объектов здравоохранения, образования и науки, культуры и искусства, физической культуры и спорта, с возможностью размещения культовых объектов.</w:t>
      </w:r>
    </w:p>
    <w:p w:rsidR="00147EA7" w:rsidRDefault="00147EA7">
      <w:pPr>
        <w:pStyle w:val="a7"/>
        <w:widowControl w:val="0"/>
        <w:overflowPunct w:val="0"/>
        <w:rPr>
          <w:sz w:val="20"/>
          <w:szCs w:val="20"/>
        </w:rPr>
      </w:pPr>
    </w:p>
    <w:p w:rsidR="00147EA7" w:rsidRDefault="00FE3F99">
      <w:pPr>
        <w:pStyle w:val="a7"/>
        <w:rPr>
          <w:color w:val="auto"/>
        </w:rPr>
      </w:pPr>
      <w:r>
        <w:rPr>
          <w:bCs/>
          <w:szCs w:val="28"/>
          <w:shd w:val="clear" w:color="auto" w:fill="FFFFFF"/>
        </w:rPr>
        <w:t xml:space="preserve">Коммунально-складская зона. </w:t>
      </w:r>
    </w:p>
    <w:p w:rsidR="00147EA7" w:rsidRDefault="00FE3F99">
      <w:pPr>
        <w:pStyle w:val="a7"/>
        <w:widowControl w:val="0"/>
        <w:overflowPunct w:val="0"/>
        <w:rPr>
          <w:color w:val="auto"/>
        </w:rPr>
      </w:pPr>
      <w:r>
        <w:rPr>
          <w:bCs/>
          <w:szCs w:val="28"/>
          <w:shd w:val="clear" w:color="auto" w:fill="FFFFFF"/>
        </w:rPr>
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</w:r>
    </w:p>
    <w:p w:rsidR="00147EA7" w:rsidRDefault="00147EA7">
      <w:pPr>
        <w:pStyle w:val="a7"/>
        <w:widowControl w:val="0"/>
        <w:overflowPunct w:val="0"/>
        <w:rPr>
          <w:sz w:val="20"/>
          <w:szCs w:val="20"/>
        </w:rPr>
      </w:pPr>
    </w:p>
    <w:p w:rsidR="00147EA7" w:rsidRDefault="00FE3F99">
      <w:pPr>
        <w:pStyle w:val="a7"/>
        <w:rPr>
          <w:color w:val="auto"/>
        </w:rPr>
      </w:pPr>
      <w:r>
        <w:rPr>
          <w:szCs w:val="28"/>
          <w:lang w:eastAsia="ru-RU"/>
        </w:rPr>
        <w:t>Зона инженерной инфраструктуры.</w:t>
      </w:r>
    </w:p>
    <w:p w:rsidR="00147EA7" w:rsidRDefault="00FE3F99">
      <w:pPr>
        <w:pStyle w:val="a7"/>
      </w:pPr>
      <w:r>
        <w:rPr>
          <w:szCs w:val="28"/>
          <w:lang w:eastAsia="ru-RU"/>
        </w:rPr>
        <w:t>Зона инженерной инфраструктуры предназначена для размещения объектов коммунального обслуживания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147EA7" w:rsidRDefault="00147EA7">
      <w:pPr>
        <w:pStyle w:val="a7"/>
        <w:rPr>
          <w:color w:val="auto"/>
          <w:sz w:val="20"/>
          <w:szCs w:val="20"/>
        </w:rPr>
      </w:pPr>
    </w:p>
    <w:p w:rsidR="00147EA7" w:rsidRDefault="00FE3F99">
      <w:pPr>
        <w:pStyle w:val="a7"/>
        <w:numPr>
          <w:ilvl w:val="0"/>
          <w:numId w:val="2"/>
        </w:numPr>
        <w:ind w:firstLine="567"/>
      </w:pPr>
      <w:r>
        <w:rPr>
          <w:color w:val="auto"/>
        </w:rPr>
        <w:t>Зона транспортной инфраструктуры.</w:t>
      </w:r>
    </w:p>
    <w:p w:rsidR="00147EA7" w:rsidRDefault="00FE3F99">
      <w:pPr>
        <w:pStyle w:val="a7"/>
        <w:numPr>
          <w:ilvl w:val="0"/>
          <w:numId w:val="2"/>
        </w:numPr>
        <w:tabs>
          <w:tab w:val="left" w:pos="851"/>
          <w:tab w:val="left" w:pos="1276"/>
        </w:tabs>
        <w:ind w:firstLine="567"/>
        <w:textAlignment w:val="baseline"/>
      </w:pPr>
      <w:r>
        <w:rPr>
          <w:szCs w:val="28"/>
          <w:shd w:val="clear" w:color="auto" w:fill="FFFFFF"/>
        </w:rPr>
        <w:t xml:space="preserve">Зона транспортной инфраструктуры предназначена </w:t>
      </w:r>
      <w:r>
        <w:rPr>
          <w:rFonts w:eastAsia="Calibri" w:cs="Calibri"/>
          <w:kern w:val="0"/>
          <w:szCs w:val="28"/>
        </w:rPr>
        <w:t xml:space="preserve">для размещения объектов </w:t>
      </w:r>
      <w:r>
        <w:rPr>
          <w:rFonts w:eastAsia="Calibri" w:cs="Calibri"/>
          <w:kern w:val="0"/>
          <w:szCs w:val="28"/>
          <w:shd w:val="clear" w:color="auto" w:fill="FFFFFF"/>
        </w:rPr>
        <w:t>дорожного сервиса,</w:t>
      </w:r>
      <w:r>
        <w:rPr>
          <w:rFonts w:eastAsia="Calibri" w:cs="Calibri"/>
          <w:kern w:val="0"/>
          <w:szCs w:val="28"/>
        </w:rPr>
        <w:t xml:space="preserve"> автомобильного транспорта, улично-дорожной сети</w:t>
      </w:r>
      <w:r>
        <w:rPr>
          <w:szCs w:val="28"/>
        </w:rPr>
        <w:t>.</w:t>
      </w:r>
    </w:p>
    <w:p w:rsidR="00147EA7" w:rsidRDefault="00147EA7">
      <w:pPr>
        <w:pStyle w:val="a7"/>
        <w:tabs>
          <w:tab w:val="left" w:pos="851"/>
          <w:tab w:val="left" w:pos="1276"/>
        </w:tabs>
        <w:textAlignment w:val="baseline"/>
        <w:rPr>
          <w:sz w:val="20"/>
          <w:szCs w:val="20"/>
        </w:rPr>
      </w:pPr>
    </w:p>
    <w:p w:rsidR="00147EA7" w:rsidRDefault="00FE3F99">
      <w:pPr>
        <w:pStyle w:val="a7"/>
        <w:numPr>
          <w:ilvl w:val="0"/>
          <w:numId w:val="2"/>
        </w:numPr>
        <w:ind w:firstLine="567"/>
        <w:rPr>
          <w:color w:val="auto"/>
        </w:rPr>
      </w:pPr>
      <w:r>
        <w:rPr>
          <w:color w:val="auto"/>
        </w:rPr>
        <w:t>Зоны сельскохозяйственного использования.</w:t>
      </w:r>
    </w:p>
    <w:p w:rsidR="00147EA7" w:rsidRDefault="00FE3F99">
      <w:pPr>
        <w:pStyle w:val="a7"/>
        <w:numPr>
          <w:ilvl w:val="0"/>
          <w:numId w:val="2"/>
        </w:numPr>
        <w:tabs>
          <w:tab w:val="left" w:pos="851"/>
          <w:tab w:val="left" w:pos="1276"/>
        </w:tabs>
        <w:ind w:firstLine="567"/>
        <w:textAlignment w:val="baseline"/>
        <w:rPr>
          <w:color w:val="auto"/>
        </w:rPr>
      </w:pPr>
      <w:r>
        <w:rPr>
          <w:szCs w:val="28"/>
        </w:rPr>
        <w:t>Зоны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147EA7" w:rsidRDefault="00147EA7">
      <w:pPr>
        <w:pStyle w:val="a7"/>
        <w:tabs>
          <w:tab w:val="left" w:pos="851"/>
          <w:tab w:val="left" w:pos="1276"/>
        </w:tabs>
        <w:textAlignment w:val="baseline"/>
        <w:rPr>
          <w:sz w:val="20"/>
          <w:szCs w:val="20"/>
        </w:rPr>
      </w:pPr>
    </w:p>
    <w:p w:rsidR="00147EA7" w:rsidRDefault="00FE3F99">
      <w:pPr>
        <w:pStyle w:val="a7"/>
      </w:pPr>
      <w:r>
        <w:rPr>
          <w:color w:val="auto"/>
          <w:szCs w:val="28"/>
        </w:rPr>
        <w:t>Зона сельскохозяйственных угодий.</w:t>
      </w:r>
    </w:p>
    <w:p w:rsidR="00147EA7" w:rsidRDefault="00FE3F99">
      <w:pPr>
        <w:pStyle w:val="a7"/>
        <w:tabs>
          <w:tab w:val="left" w:pos="851"/>
          <w:tab w:val="left" w:pos="1276"/>
        </w:tabs>
        <w:textAlignment w:val="baseline"/>
        <w:rPr>
          <w:color w:val="auto"/>
          <w:sz w:val="20"/>
          <w:szCs w:val="20"/>
        </w:rPr>
      </w:pPr>
      <w:r>
        <w:rPr>
          <w:szCs w:val="28"/>
        </w:rPr>
        <w:t>Зона сельскохозяйственных угодий предназначена для выращивания культурных растений на сельскохозяйственных угодьях в составе земель сельскохозяйственного назначения, которые имеют приоритет в использовании и подлежат особой охране.</w:t>
      </w:r>
    </w:p>
    <w:p w:rsidR="00147EA7" w:rsidRDefault="00147EA7">
      <w:pPr>
        <w:pStyle w:val="a7"/>
        <w:tabs>
          <w:tab w:val="left" w:pos="851"/>
          <w:tab w:val="left" w:pos="1276"/>
        </w:tabs>
        <w:textAlignment w:val="baseline"/>
        <w:rPr>
          <w:sz w:val="20"/>
          <w:szCs w:val="20"/>
        </w:rPr>
      </w:pPr>
    </w:p>
    <w:p w:rsidR="00147EA7" w:rsidRDefault="00FE3F99">
      <w:pPr>
        <w:pStyle w:val="a7"/>
      </w:pPr>
      <w:r>
        <w:t>Производственная зона сельскохозяйственных предприятий.</w:t>
      </w:r>
    </w:p>
    <w:p w:rsidR="00147EA7" w:rsidRDefault="00FE3F99">
      <w:pPr>
        <w:pStyle w:val="a7"/>
        <w:tabs>
          <w:tab w:val="left" w:pos="851"/>
          <w:tab w:val="left" w:pos="1276"/>
        </w:tabs>
        <w:textAlignment w:val="baseline"/>
        <w:rPr>
          <w:szCs w:val="28"/>
        </w:rPr>
      </w:pPr>
      <w:r>
        <w:rPr>
          <w:szCs w:val="28"/>
        </w:rPr>
        <w:t xml:space="preserve"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</w:t>
      </w:r>
      <w:r>
        <w:rPr>
          <w:szCs w:val="28"/>
        </w:rPr>
        <w:lastRenderedPageBreak/>
        <w:t>для которых необходима организация санитарно-защитной зоны в соответствии с требованиями технических регламентов.</w:t>
      </w:r>
    </w:p>
    <w:p w:rsidR="00147EA7" w:rsidRDefault="00147EA7">
      <w:pPr>
        <w:pStyle w:val="a7"/>
        <w:tabs>
          <w:tab w:val="left" w:pos="851"/>
          <w:tab w:val="left" w:pos="1276"/>
        </w:tabs>
        <w:textAlignment w:val="baseline"/>
        <w:rPr>
          <w:sz w:val="20"/>
          <w:szCs w:val="20"/>
        </w:rPr>
      </w:pPr>
    </w:p>
    <w:p w:rsidR="00147EA7" w:rsidRDefault="00FE3F99">
      <w:pPr>
        <w:pStyle w:val="a7"/>
      </w:pPr>
      <w:r>
        <w:t>Зона лесов.</w:t>
      </w:r>
    </w:p>
    <w:p w:rsidR="00147EA7" w:rsidRDefault="00FE3F99">
      <w:pPr>
        <w:pStyle w:val="a7"/>
        <w:rPr>
          <w:szCs w:val="28"/>
          <w:lang w:eastAsia="ru-RU"/>
        </w:rPr>
      </w:pPr>
      <w:r>
        <w:rPr>
          <w:rStyle w:val="20"/>
          <w:szCs w:val="28"/>
          <w:lang w:eastAsia="ru-RU"/>
        </w:rPr>
        <w:t>Зона лесов предназначена для охраны, защиты и воспроизводства лесов, а также для сохранения и восстановления природных ландшафтов.</w:t>
      </w:r>
    </w:p>
    <w:p w:rsidR="00147EA7" w:rsidRDefault="00147EA7">
      <w:pPr>
        <w:pStyle w:val="a7"/>
        <w:rPr>
          <w:sz w:val="20"/>
          <w:szCs w:val="20"/>
          <w:lang w:eastAsia="ru-RU"/>
        </w:rPr>
      </w:pPr>
    </w:p>
    <w:p w:rsidR="00147EA7" w:rsidRDefault="00FE3F99">
      <w:pPr>
        <w:spacing w:before="0" w:after="0"/>
        <w:ind w:firstLine="567"/>
        <w:jc w:val="both"/>
      </w:pPr>
      <w:r>
        <w:rPr>
          <w:rStyle w:val="20"/>
          <w:sz w:val="28"/>
          <w:szCs w:val="28"/>
          <w:lang w:eastAsia="ar-SA"/>
        </w:rPr>
        <w:t>Зона озелененных территорий специального назначения.</w:t>
      </w:r>
    </w:p>
    <w:p w:rsidR="00147EA7" w:rsidRDefault="00FE3F99">
      <w:pPr>
        <w:numPr>
          <w:ilvl w:val="0"/>
          <w:numId w:val="2"/>
        </w:numPr>
        <w:spacing w:before="0" w:after="0"/>
        <w:ind w:firstLine="567"/>
        <w:jc w:val="both"/>
      </w:pPr>
      <w:r>
        <w:rPr>
          <w:rStyle w:val="20"/>
          <w:sz w:val="28"/>
          <w:szCs w:val="28"/>
          <w:lang w:eastAsia="ar-SA"/>
        </w:rPr>
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147EA7" w:rsidRDefault="00147EA7">
      <w:pPr>
        <w:numPr>
          <w:ilvl w:val="0"/>
          <w:numId w:val="2"/>
        </w:numPr>
        <w:spacing w:before="0" w:after="0" w:line="276" w:lineRule="auto"/>
        <w:ind w:firstLine="567"/>
        <w:jc w:val="both"/>
        <w:rPr>
          <w:color w:val="auto"/>
          <w:sz w:val="20"/>
          <w:szCs w:val="20"/>
        </w:rPr>
      </w:pPr>
    </w:p>
    <w:p w:rsidR="00147EA7" w:rsidRDefault="00FE3F99">
      <w:pPr>
        <w:pStyle w:val="a7"/>
        <w:numPr>
          <w:ilvl w:val="0"/>
          <w:numId w:val="2"/>
        </w:numPr>
        <w:spacing w:line="276" w:lineRule="auto"/>
        <w:ind w:firstLine="567"/>
        <w:textAlignment w:val="baseline"/>
        <w:rPr>
          <w:color w:val="auto"/>
        </w:rPr>
      </w:pPr>
      <w:r>
        <w:rPr>
          <w:rStyle w:val="20"/>
          <w:szCs w:val="28"/>
          <w:lang w:eastAsia="ar-SA"/>
        </w:rPr>
        <w:t>Зона кладбищ.</w:t>
      </w:r>
    </w:p>
    <w:p w:rsidR="00147EA7" w:rsidRDefault="00FE3F99">
      <w:pPr>
        <w:pStyle w:val="a7"/>
        <w:numPr>
          <w:ilvl w:val="0"/>
          <w:numId w:val="2"/>
        </w:numPr>
        <w:ind w:firstLine="567"/>
        <w:rPr>
          <w:color w:val="auto"/>
        </w:rPr>
      </w:pPr>
      <w:r>
        <w:rPr>
          <w:color w:val="auto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147EA7" w:rsidRDefault="00147EA7">
      <w:pPr>
        <w:spacing w:before="0" w:after="0" w:line="276" w:lineRule="auto"/>
        <w:ind w:firstLine="567"/>
        <w:jc w:val="both"/>
        <w:rPr>
          <w:color w:val="auto"/>
          <w:sz w:val="20"/>
          <w:szCs w:val="20"/>
        </w:rPr>
      </w:pPr>
    </w:p>
    <w:p w:rsidR="00147EA7" w:rsidRDefault="00FE3F9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</w:t>
      </w:r>
    </w:p>
    <w:p w:rsidR="00147EA7" w:rsidRDefault="00147EA7">
      <w:pPr>
        <w:spacing w:before="0" w:after="0"/>
        <w:jc w:val="both"/>
        <w:rPr>
          <w:sz w:val="20"/>
          <w:szCs w:val="20"/>
        </w:rPr>
      </w:pPr>
    </w:p>
    <w:p w:rsidR="00147EA7" w:rsidRDefault="00FE3F99">
      <w:pPr>
        <w:pStyle w:val="a7"/>
      </w:pPr>
      <w:r>
        <w:rPr>
          <w:szCs w:val="28"/>
          <w:lang w:eastAsia="ar-SA"/>
        </w:rPr>
        <w:t xml:space="preserve">В генеральном плане муниципального образования –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Тырновское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Пронского</w:t>
      </w:r>
      <w:proofErr w:type="spellEnd"/>
      <w:r>
        <w:rPr>
          <w:szCs w:val="28"/>
        </w:rPr>
        <w:t xml:space="preserve"> муниципального района Рязанской области</w:t>
      </w:r>
      <w:r>
        <w:rPr>
          <w:szCs w:val="28"/>
          <w:lang w:eastAsia="ar-SA"/>
        </w:rPr>
        <w:t xml:space="preserve"> выделены следующие функциональные зоны, для которых определены площади соответствующего функционального назначения</w:t>
      </w:r>
      <w:r>
        <w:rPr>
          <w:szCs w:val="28"/>
        </w:rPr>
        <w:t>, перечисленные в таблице 2.2.1.</w:t>
      </w:r>
    </w:p>
    <w:p w:rsidR="00147EA7" w:rsidRDefault="00FE3F99">
      <w:pPr>
        <w:pStyle w:val="a7"/>
        <w:jc w:val="right"/>
      </w:pPr>
      <w:r>
        <w:rPr>
          <w:szCs w:val="28"/>
        </w:rPr>
        <w:t>Таблица 2.2.1</w:t>
      </w:r>
    </w:p>
    <w:tbl>
      <w:tblPr>
        <w:tblW w:w="99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3095"/>
        <w:gridCol w:w="1150"/>
        <w:gridCol w:w="1815"/>
        <w:gridCol w:w="1806"/>
        <w:gridCol w:w="1603"/>
      </w:tblGrid>
      <w:tr w:rsidR="00147EA7">
        <w:trPr>
          <w:trHeight w:val="497"/>
          <w:tblHeader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rPr>
                <w:lang w:val="en-US"/>
              </w:rPr>
            </w:pPr>
            <w:r>
              <w:t>№</w:t>
            </w:r>
          </w:p>
          <w:p w:rsidR="00147EA7" w:rsidRDefault="00FE3F99">
            <w:pPr>
              <w:pStyle w:val="ae"/>
              <w:widowControl w:val="0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ind w:left="113"/>
            </w:pPr>
            <w:r>
              <w:t>Наименование</w:t>
            </w:r>
          </w:p>
          <w:p w:rsidR="00147EA7" w:rsidRDefault="00FE3F99">
            <w:pPr>
              <w:pStyle w:val="ae"/>
              <w:widowControl w:val="0"/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</w:pPr>
            <w:r>
              <w:t>Максимальная этажность</w:t>
            </w:r>
          </w:p>
        </w:tc>
      </w:tr>
      <w:tr w:rsidR="00147EA7">
        <w:trPr>
          <w:trHeight w:hRule="exact" w:val="312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</w:pPr>
            <w:r>
              <w:t>1060,25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147EA7">
        <w:trPr>
          <w:trHeight w:hRule="exact" w:val="312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3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</w:pPr>
            <w:r>
              <w:rPr>
                <w:color w:val="auto"/>
              </w:rPr>
              <w:t>0,2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147EA7">
        <w:trPr>
          <w:trHeight w:hRule="exact" w:val="312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3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147EA7">
        <w:trPr>
          <w:trHeight w:hRule="exact" w:val="312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3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</w:pPr>
            <w:r>
              <w:rPr>
                <w:color w:val="auto"/>
              </w:rPr>
              <w:t>0,3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0,6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147EA7">
        <w:trPr>
          <w:trHeight w:hRule="exact" w:val="312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3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147EA7">
        <w:trPr>
          <w:trHeight w:hRule="exact" w:val="312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3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</w:pPr>
            <w:r>
              <w:rPr>
                <w:color w:val="auto"/>
              </w:rPr>
              <w:t>0,4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0,8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147EA7">
        <w:trPr>
          <w:trHeight w:hRule="exact" w:val="567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47EA7">
        <w:trPr>
          <w:trHeight w:hRule="exact" w:val="415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3,04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147EA7">
            <w:pPr>
              <w:pStyle w:val="ae"/>
              <w:widowControl w:val="0"/>
              <w:rPr>
                <w:color w:val="auto"/>
              </w:rPr>
            </w:pPr>
          </w:p>
        </w:tc>
      </w:tr>
      <w:tr w:rsidR="00147EA7">
        <w:trPr>
          <w:trHeight w:hRule="exact" w:val="567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3,65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47EA7">
        <w:trPr>
          <w:trHeight w:hRule="exact" w:val="56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73,02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147EA7">
        <w:trPr>
          <w:trHeight w:hRule="exact" w:val="567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18145,04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147EA7">
        <w:trPr>
          <w:trHeight w:hRule="exact" w:val="567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сельскохозяйственных угодий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</w:pPr>
            <w:r>
              <w:t>647,50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147EA7">
        <w:trPr>
          <w:trHeight w:hRule="exact" w:val="872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8</w:t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ind w:left="57"/>
              <w:jc w:val="left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</w:pPr>
            <w:r>
              <w:t>101,24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147EA7">
        <w:trPr>
          <w:trHeight w:hRule="exact" w:val="450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4239,98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147EA7">
        <w:trPr>
          <w:trHeight w:hRule="exact" w:val="846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3,83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147EA7">
        <w:trPr>
          <w:trHeight w:hRule="exact" w:val="463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4,76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7EA7" w:rsidRDefault="00FE3F99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</w:tbl>
    <w:p w:rsidR="00147EA7" w:rsidRDefault="00147EA7">
      <w:pPr>
        <w:pStyle w:val="a7"/>
        <w:rPr>
          <w:color w:val="auto"/>
          <w:sz w:val="20"/>
          <w:szCs w:val="20"/>
        </w:rPr>
      </w:pPr>
    </w:p>
    <w:p w:rsidR="00147EA7" w:rsidRDefault="00FE3F99">
      <w:pPr>
        <w:pStyle w:val="a7"/>
      </w:pPr>
      <w:r>
        <w:rPr>
          <w:color w:val="auto"/>
        </w:rPr>
        <w:t>Примечания</w:t>
      </w:r>
    </w:p>
    <w:p w:rsidR="00147EA7" w:rsidRDefault="00FE3F99">
      <w:pPr>
        <w:pStyle w:val="a7"/>
      </w:pPr>
      <w:r>
        <w:rPr>
          <w:color w:val="auto"/>
        </w:rPr>
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</w:r>
    </w:p>
    <w:p w:rsidR="00147EA7" w:rsidRDefault="00FE3F99">
      <w:pPr>
        <w:pStyle w:val="a7"/>
      </w:pPr>
      <w:r>
        <w:t>При подсчете коэффициента застройки производственных объектов следует учитывать минимальные коэффициенты застройки, приведенные в СП 18.13330 и СП 348.1325800.</w:t>
      </w:r>
    </w:p>
    <w:p w:rsidR="00147EA7" w:rsidRDefault="00FE3F99">
      <w:pPr>
        <w:pStyle w:val="a7"/>
      </w:pPr>
      <w:r>
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</w:r>
    </w:p>
    <w:p w:rsidR="00147EA7" w:rsidRDefault="00FE3F99">
      <w:pPr>
        <w:pStyle w:val="a7"/>
      </w:pPr>
      <w:r>
        <w:rPr>
          <w:color w:val="auto"/>
        </w:rPr>
        <w:t xml:space="preserve">3. Надземным этажом считается этаж с отметкой пола помещений не ниже планировочной отметки земли. </w:t>
      </w:r>
      <w:r>
        <w:t xml:space="preserve">При размещении </w:t>
      </w:r>
      <w:r>
        <w:rPr>
          <w:rFonts w:eastAsia="Calibri" w:cs="Calibri"/>
          <w:kern w:val="0"/>
        </w:rPr>
        <w:t>объекта капитального строительства</w:t>
      </w:r>
      <w: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147EA7" w:rsidRDefault="00FE3F99">
      <w:pPr>
        <w:pStyle w:val="a7"/>
      </w:pPr>
      <w:r>
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</w:p>
    <w:p w:rsidR="00147EA7" w:rsidRDefault="00FE3F99">
      <w:pPr>
        <w:pStyle w:val="a7"/>
      </w:pPr>
      <w:r>
        <w:rPr>
          <w:color w:val="auto"/>
        </w:rPr>
        <w:t>5. Коэффициент застройки определяется как отношение площади, занятой под зданиями и сооружениями, к площади территории.</w:t>
      </w:r>
    </w:p>
    <w:p w:rsidR="00147EA7" w:rsidRDefault="00FE3F99">
      <w:pPr>
        <w:pStyle w:val="a7"/>
        <w:suppressLineNumbers/>
        <w:contextualSpacing/>
        <w:rPr>
          <w:color w:val="auto"/>
        </w:rPr>
      </w:pPr>
      <w:r>
        <w:rPr>
          <w:color w:val="auto"/>
        </w:rPr>
        <w:t>6. Коэффициент плотности застройки определяется как отношение суммарной поэтажной площади здания и сооружения к площади территории.</w:t>
      </w:r>
    </w:p>
    <w:p w:rsidR="00147EA7" w:rsidRDefault="00147EA7">
      <w:pPr>
        <w:pStyle w:val="a7"/>
        <w:suppressLineNumbers/>
        <w:contextualSpacing/>
        <w:rPr>
          <w:sz w:val="20"/>
          <w:szCs w:val="20"/>
        </w:rPr>
      </w:pPr>
    </w:p>
    <w:p w:rsidR="00A35AD4" w:rsidRPr="00A35AD4" w:rsidRDefault="00A35AD4">
      <w:pPr>
        <w:pStyle w:val="1"/>
        <w:contextualSpacing/>
        <w:rPr>
          <w:rStyle w:val="20"/>
          <w:rFonts w:ascii="Times New Roman" w:hAnsi="Times New Roman" w:cs="Times New Roman"/>
          <w:sz w:val="28"/>
          <w:szCs w:val="28"/>
        </w:rPr>
      </w:pPr>
    </w:p>
    <w:p w:rsidR="00A35AD4" w:rsidRPr="00A35AD4" w:rsidRDefault="00A35AD4">
      <w:pPr>
        <w:pStyle w:val="1"/>
        <w:contextualSpacing/>
        <w:rPr>
          <w:rStyle w:val="20"/>
          <w:rFonts w:ascii="Times New Roman" w:hAnsi="Times New Roman" w:cs="Times New Roman"/>
          <w:sz w:val="28"/>
          <w:szCs w:val="28"/>
        </w:rPr>
      </w:pPr>
    </w:p>
    <w:p w:rsidR="00147EA7" w:rsidRDefault="00FE3F99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2.3. </w:t>
      </w:r>
      <w:proofErr w:type="gramStart"/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t>Сведения о планируемых для размещения в функциональных зонах объектов федерального значения, объектов регионального значения, объектов местного значения муниципального района</w:t>
      </w:r>
      <w:proofErr w:type="gramEnd"/>
    </w:p>
    <w:p w:rsidR="00147EA7" w:rsidRDefault="00147EA7">
      <w:pPr>
        <w:pStyle w:val="a7"/>
        <w:rPr>
          <w:color w:val="auto"/>
          <w:sz w:val="20"/>
          <w:szCs w:val="20"/>
        </w:rPr>
      </w:pPr>
    </w:p>
    <w:p w:rsidR="00147EA7" w:rsidRDefault="00FE3F99">
      <w:pPr>
        <w:pStyle w:val="a7"/>
        <w:suppressLineNumbers/>
        <w:contextualSpacing/>
        <w:rPr>
          <w:szCs w:val="28"/>
        </w:rPr>
      </w:pPr>
      <w:r>
        <w:rPr>
          <w:rStyle w:val="-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lang w:eastAsia="ar-SA"/>
        </w:rPr>
        <w:t>–</w:t>
      </w:r>
      <w:r>
        <w:rPr>
          <w:rStyle w:val="-"/>
          <w:color w:val="000000"/>
          <w:szCs w:val="28"/>
          <w:u w:val="none"/>
        </w:rPr>
        <w:t xml:space="preserve"> </w:t>
      </w:r>
      <w:proofErr w:type="spellStart"/>
      <w:r>
        <w:rPr>
          <w:rStyle w:val="-"/>
          <w:rFonts w:eastAsia="Calibri" w:cs="Calibri"/>
          <w:color w:val="auto"/>
          <w:kern w:val="0"/>
          <w:szCs w:val="28"/>
          <w:u w:val="none"/>
        </w:rPr>
        <w:t>Тырновское</w:t>
      </w:r>
      <w:proofErr w:type="spellEnd"/>
      <w:r>
        <w:rPr>
          <w:rStyle w:val="-"/>
          <w:color w:val="000000"/>
          <w:szCs w:val="28"/>
          <w:u w:val="none"/>
        </w:rPr>
        <w:t xml:space="preserve"> сельское поселение </w:t>
      </w:r>
      <w:proofErr w:type="spellStart"/>
      <w:r>
        <w:rPr>
          <w:rStyle w:val="-"/>
          <w:rFonts w:eastAsia="Calibri" w:cs="Calibri"/>
          <w:color w:val="auto"/>
          <w:kern w:val="0"/>
          <w:szCs w:val="28"/>
          <w:u w:val="none"/>
        </w:rPr>
        <w:t>Пронского</w:t>
      </w:r>
      <w:proofErr w:type="spellEnd"/>
      <w:r>
        <w:rPr>
          <w:rStyle w:val="-"/>
          <w:color w:val="000000"/>
          <w:szCs w:val="28"/>
          <w:u w:val="none"/>
        </w:rPr>
        <w:t xml:space="preserve"> муниципального района Рязанской области утвержденными документами территориального планирования не планируется размещение объектов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местного значения муниципального района, объектов</w:t>
      </w:r>
      <w:r>
        <w:rPr>
          <w:rStyle w:val="-"/>
          <w:color w:val="000000"/>
          <w:szCs w:val="28"/>
          <w:u w:val="none"/>
        </w:rPr>
        <w:t xml:space="preserve"> федерального значения, объектов регионального значения.</w:t>
      </w:r>
    </w:p>
    <w:sectPr w:rsidR="00147E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B0" w:rsidRDefault="008818B0">
      <w:pPr>
        <w:spacing w:before="0" w:after="0"/>
      </w:pPr>
      <w:r>
        <w:separator/>
      </w:r>
    </w:p>
  </w:endnote>
  <w:endnote w:type="continuationSeparator" w:id="0">
    <w:p w:rsidR="008818B0" w:rsidRDefault="008818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A7" w:rsidRDefault="00147EA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A7" w:rsidRDefault="00147E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B0" w:rsidRDefault="008818B0">
      <w:pPr>
        <w:spacing w:before="0" w:after="0"/>
      </w:pPr>
      <w:r>
        <w:separator/>
      </w:r>
    </w:p>
  </w:footnote>
  <w:footnote w:type="continuationSeparator" w:id="0">
    <w:p w:rsidR="008818B0" w:rsidRDefault="008818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A7" w:rsidRDefault="00FE3F99">
    <w:pPr>
      <w:rPr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0D24C6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A7" w:rsidRDefault="00147EA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7BD7"/>
    <w:multiLevelType w:val="multilevel"/>
    <w:tmpl w:val="742E7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iCs/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063EEE"/>
    <w:multiLevelType w:val="multilevel"/>
    <w:tmpl w:val="D52A2F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64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7EA7"/>
    <w:rsid w:val="000D24C6"/>
    <w:rsid w:val="00147EA7"/>
    <w:rsid w:val="008818B0"/>
    <w:rsid w:val="00A35AD4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numPr>
        <w:ilvl w:val="1"/>
        <w:numId w:val="1"/>
      </w:num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numPr>
        <w:ilvl w:val="3"/>
        <w:numId w:val="1"/>
      </w:num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numPr>
        <w:ilvl w:val="4"/>
        <w:numId w:val="1"/>
      </w:num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  <w:highlight w:val="yell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7">
    <w:name w:val="Body Text"/>
    <w:basedOn w:val="a"/>
    <w:pPr>
      <w:spacing w:before="0" w:after="0"/>
      <w:ind w:firstLine="567"/>
      <w:jc w:val="both"/>
      <w:textAlignment w:val="auto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eastAsia="Times New Roman" w:hAnsi="Times New Roman" w:cs="Liberation Serif;Times New Roma"/>
      <w:kern w:val="2"/>
      <w:sz w:val="22"/>
      <w:szCs w:val="22"/>
      <w:lang w:eastAsia="ar-SA" w:bidi="ru-RU"/>
    </w:rPr>
  </w:style>
  <w:style w:type="paragraph" w:styleId="af9">
    <w:name w:val="List Bullet"/>
    <w:basedOn w:val="a"/>
    <w:qFormat/>
    <w:pPr>
      <w:widowControl w:val="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7</Pages>
  <Words>1529</Words>
  <Characters>8716</Characters>
  <Application>Microsoft Office Word</Application>
  <DocSecurity>0</DocSecurity>
  <Lines>72</Lines>
  <Paragraphs>20</Paragraphs>
  <ScaleCrop>false</ScaleCrop>
  <Company>HP Inc.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MSi1</dc:creator>
  <dc:description/>
  <cp:lastModifiedBy>LENOVO</cp:lastModifiedBy>
  <cp:revision>238</cp:revision>
  <cp:lastPrinted>2022-12-19T10:52:00Z</cp:lastPrinted>
  <dcterms:created xsi:type="dcterms:W3CDTF">2024-03-25T12:55:00Z</dcterms:created>
  <dcterms:modified xsi:type="dcterms:W3CDTF">2024-04-16T08:58:00Z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