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74D" w:rsidRDefault="00996D72">
      <w:pPr>
        <w:ind w:left="5669" w:firstLine="0"/>
      </w:pPr>
      <w:r>
        <w:t>Утверждены</w:t>
      </w:r>
    </w:p>
    <w:p w:rsidR="005B174D" w:rsidRDefault="00996D72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5B174D" w:rsidRDefault="00996D72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5B174D" w:rsidRDefault="00996D72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5B174D" w:rsidRDefault="00E06FEF">
      <w:pPr>
        <w:ind w:left="5670" w:firstLine="0"/>
        <w:jc w:val="left"/>
      </w:pPr>
      <w:r>
        <w:rPr>
          <w:szCs w:val="24"/>
        </w:rPr>
        <w:t>от 12 апреля 2024 г.</w:t>
      </w:r>
      <w:r w:rsidR="00996D72">
        <w:rPr>
          <w:szCs w:val="24"/>
        </w:rPr>
        <w:t xml:space="preserve"> №</w:t>
      </w:r>
      <w:r>
        <w:rPr>
          <w:szCs w:val="24"/>
        </w:rPr>
        <w:t xml:space="preserve"> 151-п</w:t>
      </w:r>
      <w:bookmarkStart w:id="0" w:name="_GoBack"/>
      <w:bookmarkEnd w:id="0"/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5B174D">
      <w:pPr>
        <w:pStyle w:val="af6"/>
        <w:ind w:firstLine="0"/>
        <w:jc w:val="center"/>
        <w:rPr>
          <w:sz w:val="32"/>
          <w:szCs w:val="32"/>
        </w:rPr>
      </w:pPr>
    </w:p>
    <w:p w:rsidR="005B174D" w:rsidRDefault="00996D72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5B174D" w:rsidRDefault="00996D72">
      <w:pPr>
        <w:pStyle w:val="af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Тырновское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5B174D" w:rsidRDefault="00996D72">
      <w:pPr>
        <w:pStyle w:val="af6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Пронского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5B174D">
      <w:pPr>
        <w:pStyle w:val="af6"/>
        <w:rPr>
          <w:rFonts w:cs="Times New Roman"/>
          <w:sz w:val="32"/>
          <w:szCs w:val="32"/>
        </w:rPr>
      </w:pPr>
    </w:p>
    <w:p w:rsidR="005B174D" w:rsidRDefault="00996D72">
      <w:pPr>
        <w:pStyle w:val="af6"/>
      </w:pPr>
      <w:r>
        <w:lastRenderedPageBreak/>
        <w:t>Содержание</w:t>
      </w:r>
    </w:p>
    <w:sdt>
      <w:sdtPr>
        <w:id w:val="-473219673"/>
        <w:docPartObj>
          <w:docPartGallery w:val="Table of Contents"/>
          <w:docPartUnique/>
        </w:docPartObj>
      </w:sdtPr>
      <w:sdtEndPr/>
      <w:sdtContent>
        <w:p w:rsidR="005B174D" w:rsidRDefault="00996D72">
          <w:pPr>
            <w:pStyle w:val="16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11299_1703086077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25_97942757">
            <w:r w:rsidR="00996D72">
              <w:t>Статья 1. Основные понятия, используемые в правилах землепользования и застройки</w:t>
            </w:r>
            <w:r w:rsidR="00996D72">
              <w:tab/>
              <w:t>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27_97942757">
            <w:r w:rsidR="00996D72">
              <w:t>Статья 2. Положение о регулировании землепользования и застройки</w:t>
            </w:r>
            <w:r w:rsidR="00996D72">
              <w:tab/>
              <w:t>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29_97942757">
            <w:r w:rsidR="00996D72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996D72">
              <w:tab/>
              <w:t>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31_97942757">
            <w:r w:rsidR="00996D72">
              <w:t>Статья 4. Положение о подготовке документации по планировке территории</w:t>
            </w:r>
            <w:r w:rsidR="00996D72">
              <w:tab/>
              <w:t>5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33_97942757">
            <w:r w:rsidR="00996D72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996D72">
              <w:tab/>
              <w:t>6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35_97942757">
            <w:r w:rsidR="00996D72">
              <w:t>Статья 6. Положение о внесении изменений в правила землепользования и застройки</w:t>
            </w:r>
            <w:r w:rsidR="00996D72">
              <w:tab/>
              <w:t>6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37_97942757">
            <w:r w:rsidR="00996D72">
              <w:t>Статья 7. Градостроительные планы земельных участков</w:t>
            </w:r>
            <w:r w:rsidR="00996D72">
              <w:tab/>
              <w:t>7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4339_97942757">
            <w:r w:rsidR="00996D72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996D72">
              <w:tab/>
              <w:t>8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0">
            <w:r w:rsidR="00996D72">
              <w:t>Раздел 2. Градостроительные регламенты</w:t>
            </w:r>
            <w:r w:rsidR="00996D72">
              <w:tab/>
              <w:t>9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1">
            <w:r w:rsidR="00996D72">
              <w:t>Статья 9. Общие требования, предъявляемые к установлению градостроительных регламентов</w:t>
            </w:r>
            <w:r w:rsidR="00996D72">
              <w:tab/>
              <w:t>9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2">
            <w:r w:rsidR="00996D72">
              <w:t>Статья 10. Перечень территориальных зон, определенных на карте градостроительного зонирования</w:t>
            </w:r>
            <w:r w:rsidR="00996D72">
              <w:tab/>
              <w:t>10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3">
            <w:r w:rsidR="00996D72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996D72">
              <w:tab/>
              <w:t>10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7356_1449976508">
            <w:r w:rsidR="00996D72">
              <w:t>Статья 11.1. Жилая зона (1)</w:t>
            </w:r>
            <w:r w:rsidR="00996D72">
              <w:tab/>
              <w:t>12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8997_1346675074">
            <w:r w:rsidR="00996D72">
              <w:t>Статья 11.2. Зона специализированной общественной застройки (2.2)</w:t>
            </w:r>
            <w:r w:rsidR="00996D72">
              <w:tab/>
              <w:t>14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8999_1346675074">
            <w:r w:rsidR="00996D72">
              <w:t>Статья 11.3. Коммунально-складская зона (3.2)</w:t>
            </w:r>
            <w:r w:rsidR="00996D72">
              <w:tab/>
              <w:t>15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8">
            <w:r w:rsidR="00996D72">
              <w:t>Статья 11.4. Зона инженерной инфраструктуры (3.3)</w:t>
            </w:r>
            <w:r w:rsidR="00996D72">
              <w:tab/>
              <w:t>16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89">
            <w:r w:rsidR="00996D72">
              <w:t>Статья 11.5. Зона транспортной инфраструктуры (3.4)</w:t>
            </w:r>
            <w:r w:rsidR="00996D72">
              <w:tab/>
              <w:t>17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91">
            <w:r w:rsidR="00996D72">
              <w:t>Статья 11.6. Зона сельскохозяйственного использования (4.2)</w:t>
            </w:r>
            <w:r w:rsidR="00996D72">
              <w:tab/>
              <w:t>18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47443_1216128891">
            <w:r w:rsidR="00996D72">
              <w:t>Статья 11.7. Производственная зона сельскохозяйственных предприятий (4.4)</w:t>
            </w:r>
            <w:r w:rsidR="00996D72">
              <w:tab/>
              <w:t>19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47439_1216128891">
            <w:r w:rsidR="00996D72">
              <w:t>Статья 11.8. Зона озелененных территорий специального назначения (5.6)</w:t>
            </w:r>
            <w:r w:rsidR="00996D72">
              <w:tab/>
              <w:t>20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931">
            <w:r w:rsidR="00996D72">
              <w:t>Статья 11.9. Зона кладбищ (6.1)</w:t>
            </w:r>
            <w:r w:rsidR="00996D72">
              <w:tab/>
              <w:t>21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4260_2886153050">
            <w:r w:rsidR="00996D72">
              <w:t>Статья 12. Земли, для которых градостроительные регламенты не устанавливаются</w:t>
            </w:r>
            <w:r w:rsidR="00996D72">
              <w:tab/>
              <w:t>22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3640_1868243061">
            <w:r w:rsidR="00996D72">
              <w:t>Статья 13. Требования к архитектурно-градостроительному облику объектов капитального строительства</w:t>
            </w:r>
            <w:r w:rsidR="00996D72">
              <w:tab/>
              <w:t>22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97">
            <w:r w:rsidR="00996D72">
              <w:t xml:space="preserve">Статья 14. Расчетные показатели минимально допустимого уровня обеспеченности территории объектами коммунальной, транспортной, социальной </w:t>
            </w:r>
            <w:r w:rsidR="00996D72">
              <w:lastRenderedPageBreak/>
              <w:t>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996D72">
              <w:tab/>
              <w:t>22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98">
            <w:r w:rsidR="00996D72">
              <w:t>Статья 15. Зоны с особыми условиями использования территории</w:t>
            </w:r>
            <w:r w:rsidR="00996D72">
              <w:tab/>
              <w:t>23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199">
            <w:r w:rsidR="00996D72">
              <w:t>Статья 15.1. Санитарно-защитные зоны предприятий, сооружений и иных объектов</w:t>
            </w:r>
            <w:r w:rsidR="00996D72">
              <w:tab/>
              <w:t>23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200">
            <w:r w:rsidR="00996D72">
              <w:t>Статья 15.2. Водоохранные зоны, прибрежные защитные полосы водных объектов</w:t>
            </w:r>
            <w:r w:rsidR="00996D72">
              <w:tab/>
              <w:t>24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201">
            <w:r w:rsidR="00996D72">
              <w:t>Статья 15.3. Охранные зоны инженерных коммуникаций, сооружений</w:t>
            </w:r>
            <w:r w:rsidR="00996D72">
              <w:tab/>
              <w:t>24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10252_2057007515">
            <w:r w:rsidR="00996D72">
              <w:t>Статья 15.4. Охранная зона пунктов государственной геодезической сети</w:t>
            </w:r>
            <w:r w:rsidR="00996D72">
              <w:tab/>
              <w:t>24</w:t>
            </w:r>
          </w:hyperlink>
        </w:p>
        <w:p w:rsidR="005B174D" w:rsidRDefault="00CF5700">
          <w:pPr>
            <w:pStyle w:val="16"/>
            <w:tabs>
              <w:tab w:val="right" w:leader="dot" w:pos="9921"/>
            </w:tabs>
          </w:pPr>
          <w:hyperlink w:anchor="__RefHeading___Toc88848205">
            <w:r w:rsidR="00996D72">
              <w:t>Статья 16. Объекты культурного наследия</w:t>
            </w:r>
            <w:r w:rsidR="00996D72">
              <w:tab/>
              <w:t>25</w:t>
            </w:r>
          </w:hyperlink>
          <w:r w:rsidR="00996D72">
            <w:fldChar w:fldCharType="end"/>
          </w:r>
        </w:p>
      </w:sdtContent>
    </w:sdt>
    <w:p w:rsidR="005B174D" w:rsidRDefault="005B174D">
      <w:pPr>
        <w:pStyle w:val="af6"/>
        <w:rPr>
          <w:rFonts w:ascii="Calibri" w:hAnsi="Calibri"/>
          <w:sz w:val="22"/>
        </w:rPr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af6"/>
      </w:pPr>
    </w:p>
    <w:p w:rsidR="005B174D" w:rsidRDefault="005B174D">
      <w:pPr>
        <w:pStyle w:val="1"/>
        <w:contextualSpacing/>
        <w:rPr>
          <w:rStyle w:val="31"/>
        </w:rPr>
      </w:pPr>
    </w:p>
    <w:p w:rsidR="005B174D" w:rsidRDefault="00996D72">
      <w:pPr>
        <w:ind w:firstLine="709"/>
        <w:contextualSpacing/>
        <w:rPr>
          <w:rStyle w:val="31"/>
        </w:rPr>
      </w:pPr>
      <w:r>
        <w:br w:type="page"/>
      </w:r>
    </w:p>
    <w:p w:rsidR="005B174D" w:rsidRDefault="00996D72">
      <w:pPr>
        <w:pStyle w:val="1"/>
        <w:ind w:firstLine="567"/>
        <w:contextualSpacing/>
      </w:pPr>
      <w:bookmarkStart w:id="1" w:name="__RefHeading___Toc11299_1703086077"/>
      <w:bookmarkEnd w:id="1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2" w:name="__RefHeading___Toc4325_97942757"/>
      <w:bookmarkEnd w:id="2"/>
      <w:r>
        <w:t>Статья 1. Основные понятия, используемые в правилах землепользования и застройки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cs="Times New Roman"/>
        </w:rPr>
        <w:t>Тырновское</w:t>
      </w:r>
      <w:proofErr w:type="spellEnd"/>
      <w:r>
        <w:rPr>
          <w:rFonts w:cs="Times New Roman"/>
        </w:rPr>
        <w:t xml:space="preserve"> сельское поселение </w:t>
      </w:r>
      <w:proofErr w:type="spellStart"/>
      <w:r>
        <w:rPr>
          <w:rFonts w:cs="Times New Roman"/>
        </w:rPr>
        <w:t>Пронского</w:t>
      </w:r>
      <w:proofErr w:type="spellEnd"/>
      <w:r>
        <w:rPr>
          <w:rFonts w:cs="Times New Roman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3" w:name="__RefHeading___Toc4327_97942757"/>
      <w:bookmarkEnd w:id="3"/>
      <w:r>
        <w:t>Статья 2. Положение о регулировании землепользования и застройки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градостроительной деятельности.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4" w:name="__RefHeading___Toc4329_97942757"/>
      <w:bookmarkEnd w:id="4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5B174D" w:rsidRDefault="005B174D">
      <w:pPr>
        <w:pStyle w:val="af6"/>
        <w:widowControl w:val="0"/>
        <w:ind w:firstLine="567"/>
        <w:rPr>
          <w:rFonts w:cs="Times New Roman"/>
        </w:rPr>
      </w:pP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>
        <w:rPr>
          <w:rFonts w:cs="Times New Roman"/>
        </w:rPr>
        <w:lastRenderedPageBreak/>
        <w:t>при условии соблюдения требований технических регламентов.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5. Физическое или юридическое лицо вправе оспорить в суде решение</w:t>
      </w:r>
      <w:r>
        <w:rPr>
          <w:rFonts w:cs="Times New Roman"/>
        </w:rPr>
        <w:br/>
        <w:t>о предоставлении разреше</w:t>
      </w:r>
      <w:r>
        <w:rPr>
          <w:rFonts w:cs="Times New Roman"/>
          <w:color w:val="000000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  <w:color w:val="000000"/>
        </w:rPr>
        <w:br/>
        <w:t>в предоставлении такого разрешения.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5" w:name="__RefHeading___Toc4331_97942757"/>
      <w:bookmarkEnd w:id="5"/>
      <w:r>
        <w:t>Статья 4. Положение о подготовке документации по планировке  территории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cs="Times New Roman"/>
        </w:rPr>
        <w:t>границ зон планируемого размещения объектов капитального строительства</w:t>
      </w:r>
      <w:proofErr w:type="gramEnd"/>
      <w:r>
        <w:rPr>
          <w:rFonts w:cs="Times New Roman"/>
        </w:rPr>
        <w:t>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  <w:color w:val="000000"/>
        </w:rPr>
        <w:t>3. В соответствии с постановлением Правительства Рязанской области</w:t>
      </w:r>
      <w:r>
        <w:rPr>
          <w:rFonts w:cs="Times New Roman"/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rFonts w:cs="Times New Roman"/>
          <w:color w:val="000000"/>
        </w:rPr>
        <w:t xml:space="preserve"> власти Рязанской области, уполномоченным в сфере градостроительной деятельности, является главное </w:t>
      </w:r>
      <w:r>
        <w:rPr>
          <w:rFonts w:cs="Times New Roman"/>
          <w:color w:val="000000"/>
        </w:rPr>
        <w:lastRenderedPageBreak/>
        <w:t>управление архитектуры и градостроительства Рязанской области.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6" w:name="__RefHeading___Toc4333_97942757"/>
      <w:bookmarkEnd w:id="6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 xml:space="preserve">2. </w:t>
      </w:r>
      <w:proofErr w:type="gramStart"/>
      <w:r>
        <w:rPr>
          <w:rFonts w:cs="Times New Roman"/>
          <w:color w:val="000000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3. Результаты общественных обсуждений и публичных слушаний носят рекомендательный характер.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7" w:name="__RefHeading___Toc4335_97942757"/>
      <w:bookmarkEnd w:id="7"/>
      <w:r>
        <w:t>Статья 6. Положение о внесении изменений в правила землепользования и застройки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1)</w:t>
      </w:r>
      <w:r>
        <w:rPr>
          <w:rFonts w:cs="Times New Roman"/>
          <w:color w:val="000000"/>
        </w:rPr>
        <w:t xml:space="preserve">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</w:t>
      </w:r>
      <w:r>
        <w:rPr>
          <w:rFonts w:cs="Times New Roman"/>
          <w:color w:val="000000"/>
        </w:rPr>
        <w:lastRenderedPageBreak/>
        <w:t>территориального планирования муниципального района изменений;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 xml:space="preserve">2) </w:t>
      </w:r>
      <w:r>
        <w:rPr>
          <w:rFonts w:cs="Times New Roman"/>
          <w:color w:val="000000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rFonts w:cs="Times New Roman"/>
          <w:color w:val="000000"/>
        </w:rPr>
        <w:t>приаэродромной</w:t>
      </w:r>
      <w:proofErr w:type="spellEnd"/>
      <w:r>
        <w:rPr>
          <w:rFonts w:cs="Times New Roman"/>
          <w:color w:val="000000"/>
        </w:rPr>
        <w:t xml:space="preserve"> территории, которые допущены в правилах землепользования и застройки поселения, </w:t>
      </w:r>
      <w:r>
        <w:rPr>
          <w:color w:val="000000"/>
        </w:rPr>
        <w:t>городского</w:t>
      </w:r>
      <w:r>
        <w:rPr>
          <w:rFonts w:cs="Times New Roman"/>
          <w:color w:val="000000"/>
        </w:rPr>
        <w:t xml:space="preserve"> округа, муниципального округа, межселенной территории;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 xml:space="preserve">4) </w:t>
      </w:r>
      <w:r>
        <w:rPr>
          <w:rFonts w:cs="Times New Roman"/>
          <w:color w:val="000000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cs="Times New Roman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7) принятие решения о комплексном развитии территории;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8) обнаружение мест захоронений погибших при защите Отечества, расположенных в границах муниципальных образований.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8" w:name="__RefHeading___Toc4337_97942757"/>
      <w:bookmarkEnd w:id="8"/>
      <w:r>
        <w:t>Статья 7. Градостроительные планы земельных участков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</w:pPr>
      <w:r>
        <w:rPr>
          <w:rFonts w:cs="Times New Roman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rFonts w:cs="Times New Roman"/>
          <w:color w:val="000000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lastRenderedPageBreak/>
        <w:t xml:space="preserve">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B174D" w:rsidRDefault="005B174D">
      <w:pPr>
        <w:pStyle w:val="af6"/>
        <w:widowControl w:val="0"/>
        <w:ind w:firstLine="567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9" w:name="__RefHeading___Toc4339_97942757"/>
      <w:bookmarkEnd w:id="9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5B174D" w:rsidRDefault="005B174D">
      <w:pPr>
        <w:pStyle w:val="af6"/>
        <w:widowControl w:val="0"/>
        <w:ind w:firstLine="567"/>
        <w:rPr>
          <w:rFonts w:cs="Times New Roman"/>
          <w:b/>
          <w:bCs/>
          <w:sz w:val="20"/>
          <w:szCs w:val="20"/>
        </w:rPr>
      </w:pP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color w:val="000000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pacing w:val="2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pacing w:val="2"/>
          <w:szCs w:val="28"/>
        </w:rPr>
        <w:t>.</w:t>
      </w:r>
    </w:p>
    <w:p w:rsidR="005B174D" w:rsidRDefault="00996D72">
      <w:pPr>
        <w:pStyle w:val="af6"/>
        <w:widowControl w:val="0"/>
        <w:ind w:firstLine="567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5B174D" w:rsidRDefault="00996D72">
      <w:pPr>
        <w:pStyle w:val="af6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</w:t>
      </w:r>
      <w:r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B174D" w:rsidRDefault="005B174D">
      <w:pPr>
        <w:pStyle w:val="af6"/>
        <w:widowControl w:val="0"/>
        <w:ind w:firstLine="567"/>
        <w:contextualSpacing/>
        <w:rPr>
          <w:rFonts w:cs="Times New Roman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</w:rPr>
      </w:pPr>
      <w:bookmarkStart w:id="10" w:name="__RefHeading___Toc88848180"/>
      <w:bookmarkEnd w:id="10"/>
      <w:r>
        <w:rPr>
          <w:rFonts w:cs="Times New Roman"/>
        </w:rPr>
        <w:t>Раздел 2. Градостроительные регламенты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</w:rPr>
      </w:pPr>
      <w:bookmarkStart w:id="11" w:name="__RefHeading___Toc88848181"/>
      <w:bookmarkEnd w:id="11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rPr>
          <w:color w:val="000000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B174D" w:rsidRDefault="00996D72">
      <w:pPr>
        <w:pStyle w:val="af6"/>
      </w:pPr>
      <w:r>
        <w:t>2. Градостроительные регламенты установлены с учетом:</w:t>
      </w:r>
    </w:p>
    <w:p w:rsidR="005B174D" w:rsidRDefault="00996D72">
      <w:pPr>
        <w:pStyle w:val="af6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5B174D" w:rsidRDefault="00996D72">
      <w:pPr>
        <w:pStyle w:val="af6"/>
      </w:pPr>
      <w:r>
        <w:t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5B174D" w:rsidRDefault="00996D72">
      <w:pPr>
        <w:pStyle w:val="af6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5B174D" w:rsidRDefault="00996D72">
      <w:pPr>
        <w:pStyle w:val="af6"/>
      </w:pPr>
      <w:r>
        <w:rPr>
          <w:szCs w:val="28"/>
        </w:rPr>
        <w:t>4) видов территориальных зон;</w:t>
      </w:r>
    </w:p>
    <w:p w:rsidR="005B174D" w:rsidRDefault="00996D72">
      <w:pPr>
        <w:pStyle w:val="af6"/>
      </w:pPr>
      <w:r>
        <w:rPr>
          <w:color w:val="000000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5B174D" w:rsidRDefault="00996D72">
      <w:pPr>
        <w:pStyle w:val="af6"/>
      </w:pPr>
      <w:r>
        <w:rPr>
          <w:color w:val="000000"/>
          <w:szCs w:val="28"/>
        </w:rPr>
        <w:t>3. Действие градостроительных регламентов распространяется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</w:p>
    <w:p w:rsidR="005B174D" w:rsidRDefault="00996D72">
      <w:pPr>
        <w:pStyle w:val="af6"/>
      </w:pPr>
      <w:r>
        <w:rPr>
          <w:szCs w:val="28"/>
        </w:rPr>
        <w:t>4. Действие градостроительного регламента не распространяется на земельные участки:</w:t>
      </w:r>
    </w:p>
    <w:p w:rsidR="005B174D" w:rsidRDefault="00996D72">
      <w:pPr>
        <w:pStyle w:val="af6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5B174D" w:rsidRDefault="00996D72">
      <w:pPr>
        <w:pStyle w:val="af6"/>
      </w:pPr>
      <w:r>
        <w:t>2) в границах территорий общего пользования;</w:t>
      </w:r>
    </w:p>
    <w:p w:rsidR="005B174D" w:rsidRDefault="00996D72">
      <w:pPr>
        <w:pStyle w:val="af6"/>
      </w:pPr>
      <w:proofErr w:type="gramStart"/>
      <w:r>
        <w:lastRenderedPageBreak/>
        <w:t>3) предназначенные для размещения линейных объектов и (или) занятые линейными объектами;</w:t>
      </w:r>
      <w:proofErr w:type="gramEnd"/>
    </w:p>
    <w:p w:rsidR="005B174D" w:rsidRDefault="00996D72">
      <w:pPr>
        <w:pStyle w:val="af6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</w:rPr>
      </w:pPr>
      <w:bookmarkStart w:id="12" w:name="__RefHeading___Toc88848182"/>
      <w:bookmarkEnd w:id="12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 xml:space="preserve">еречень территориальных зон, </w:t>
      </w:r>
      <w:r>
        <w:rPr>
          <w:rFonts w:cs="Times New Roman"/>
          <w:color w:val="000000"/>
        </w:rPr>
        <w:t>определенных</w:t>
      </w:r>
      <w:r>
        <w:rPr>
          <w:rFonts w:cs="Times New Roman"/>
        </w:rPr>
        <w:t xml:space="preserve"> на карте градостроительного зонирования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rPr>
          <w:rFonts w:eastAsia="Times New Roman"/>
          <w:spacing w:val="5"/>
          <w:szCs w:val="28"/>
        </w:rPr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spacing w:val="5"/>
        </w:rPr>
        <w:t>Тырновское</w:t>
      </w:r>
      <w:proofErr w:type="spellEnd"/>
      <w:r>
        <w:rPr>
          <w:rFonts w:eastAsia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eastAsia="Times New Roman"/>
          <w:spacing w:val="5"/>
          <w:szCs w:val="28"/>
        </w:rPr>
        <w:t>Пронского</w:t>
      </w:r>
      <w:proofErr w:type="spellEnd"/>
      <w:r>
        <w:rPr>
          <w:rFonts w:eastAsia="Times New Roman"/>
          <w:spacing w:val="5"/>
          <w:szCs w:val="28"/>
        </w:rPr>
        <w:t xml:space="preserve"> муниципального района Рязанской области определены следующие виды территориальных зон, представленные в таблице 10.1.</w:t>
      </w:r>
    </w:p>
    <w:p w:rsidR="005B174D" w:rsidRDefault="00996D72">
      <w:pPr>
        <w:pStyle w:val="af6"/>
        <w:jc w:val="right"/>
        <w:rPr>
          <w:rFonts w:eastAsia="Times New Roman"/>
          <w:spacing w:val="5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2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1147445</wp:posOffset>
                </wp:positionV>
                <wp:extent cx="739775" cy="366395"/>
                <wp:effectExtent l="0" t="0" r="0" b="0"/>
                <wp:wrapNone/>
                <wp:docPr id="1" name="Врезка4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80" cy="365760"/>
                        </a:xfrm>
                        <a:prstGeom prst="rect">
                          <a:avLst/>
                        </a:prstGeom>
                        <a:solidFill>
                          <a:srgbClr val="CA7AF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4_0" fillcolor="#ca7af5" stroked="t" style="position:absolute;margin-left:35.1pt;margin-top:90.35pt;width:58.15pt;height:28.75pt;v-text-anchor:middle">
                <w10:wrap type="none"/>
                <v:fill o:detectmouseclick="t" type="solid" color2="#35850a"/>
                <v:stroke color="black" weight="9360" joinstyle="round" endcap="flat"/>
              </v:rect>
            </w:pict>
          </mc:Fallback>
        </mc:AlternateContent>
      </w:r>
      <w:r>
        <w:rPr>
          <w:rFonts w:eastAsia="Times New Roman"/>
          <w:spacing w:val="5"/>
          <w:szCs w:val="28"/>
        </w:rP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5B174D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Обозначение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территориальной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12700</wp:posOffset>
                      </wp:positionV>
                      <wp:extent cx="745490" cy="372110"/>
                      <wp:effectExtent l="0" t="0" r="0" b="0"/>
                      <wp:wrapNone/>
                      <wp:docPr id="2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840" cy="37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fillcolor="#ff6450" stroked="t" style="position:absolute;margin-left:34.65pt;margin-top:1pt;width:58.6pt;height:29.2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12700</wp:posOffset>
                      </wp:positionV>
                      <wp:extent cx="745490" cy="372110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840" cy="371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4.65pt;margin-top:1pt;width:58.6pt;height:29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12700</wp:posOffset>
                      </wp:positionV>
                      <wp:extent cx="745490" cy="372110"/>
                      <wp:effectExtent l="0" t="0" r="0" b="0"/>
                      <wp:wrapNone/>
                      <wp:docPr id="4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490" cy="372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7pt;height:29.3pt;mso-wrap-distance-left:0pt;mso-wrap-distance-right:0pt;mso-wrap-distance-top:5.7pt;mso-wrap-distance-bottom:5.7pt;margin-top:1pt;mso-position-vertical-relative:text;margin-left:34.6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rPr>
                <w:szCs w:val="24"/>
              </w:rPr>
            </w:pPr>
            <w:r>
              <w:t>Жилая зона (1)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8255</wp:posOffset>
                      </wp:positionV>
                      <wp:extent cx="739775" cy="366395"/>
                      <wp:effectExtent l="0" t="0" r="0" b="0"/>
                      <wp:wrapNone/>
                      <wp:docPr id="5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0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1" stroked="f" style="position:absolute;margin-left:34.6pt;margin-top:0.65pt;width:58.15pt;height:28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20955</wp:posOffset>
                      </wp:positionV>
                      <wp:extent cx="739775" cy="366395"/>
                      <wp:effectExtent l="0" t="0" r="0" b="0"/>
                      <wp:wrapNone/>
                      <wp:docPr id="6" name="Врезка10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0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2" stroked="f" style="position:absolute;margin-left:34.6pt;margin-top:1.65pt;width:58.15pt;height:28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20955</wp:posOffset>
                      </wp:positionV>
                      <wp:extent cx="739775" cy="36639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3663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25pt;height:28.85pt;mso-wrap-distance-left:0pt;mso-wrap-distance-right:0pt;mso-wrap-distance-top:5.7pt;mso-wrap-distance-bottom:5.7pt;margin-top:1.65pt;mso-position-vertical-relative:text;margin-left:34.6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ind w:left="57"/>
            </w:pPr>
            <w:r>
              <w:t>Зона специализированной общественной застройки (2.2)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17780</wp:posOffset>
                      </wp:positionV>
                      <wp:extent cx="732790" cy="363855"/>
                      <wp:effectExtent l="5080" t="5080" r="5080" b="5080"/>
                      <wp:wrapNone/>
                      <wp:docPr id="8" name="Врезка5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240" cy="36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 1" fillcolor="#bd9684" stroked="t" style="position:absolute;margin-left:35.25pt;margin-top:1.4pt;width:57.6pt;height:28.5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17780</wp:posOffset>
                      </wp:positionV>
                      <wp:extent cx="732790" cy="363855"/>
                      <wp:effectExtent l="0" t="0" r="0" b="0"/>
                      <wp:wrapNone/>
                      <wp:docPr id="9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24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stroked="f" style="position:absolute;margin-left:35.25pt;margin-top:1.4pt;width:57.6pt;height:28.5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17780</wp:posOffset>
                      </wp:positionV>
                      <wp:extent cx="732790" cy="363855"/>
                      <wp:effectExtent l="0" t="0" r="0" b="0"/>
                      <wp:wrapNone/>
                      <wp:docPr id="10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240" cy="363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stroked="f" style="position:absolute;margin-left:35.25pt;margin-top:1.4pt;width:57.6pt;height:28.5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17780</wp:posOffset>
                      </wp:positionV>
                      <wp:extent cx="732790" cy="363855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790" cy="363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7.7pt;height:28.65pt;mso-wrap-distance-left:0pt;mso-wrap-distance-right:0pt;mso-wrap-distance-top:5.7pt;mso-wrap-distance-bottom:5.7pt;margin-top:1.4pt;mso-position-vertical-relative:text;margin-left:35.2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6"/>
              <w:widowControl w:val="0"/>
              <w:ind w:left="57" w:firstLine="0"/>
              <w:jc w:val="left"/>
            </w:pPr>
            <w:r>
              <w:rPr>
                <w:rFonts w:eastAsia="Times New Roman" w:cs="Times New Roman"/>
                <w:kern w:val="2"/>
                <w:sz w:val="24"/>
                <w:szCs w:val="24"/>
              </w:rPr>
              <w:t>Коммунально-складская зона (3.2)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12065</wp:posOffset>
                      </wp:positionV>
                      <wp:extent cx="743585" cy="365760"/>
                      <wp:effectExtent l="5715" t="5080" r="4445" b="5080"/>
                      <wp:wrapNone/>
                      <wp:docPr id="12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4.75pt;margin-top:0.95pt;width:58.45pt;height:28.7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24765</wp:posOffset>
                      </wp:positionV>
                      <wp:extent cx="743585" cy="365760"/>
                      <wp:effectExtent l="0" t="0" r="0" b="0"/>
                      <wp:wrapNone/>
                      <wp:docPr id="13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4.75pt;margin-top:1.95pt;width:58.45pt;height:28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24765</wp:posOffset>
                      </wp:positionV>
                      <wp:extent cx="743585" cy="365760"/>
                      <wp:effectExtent l="0" t="0" r="0" b="0"/>
                      <wp:wrapNone/>
                      <wp:docPr id="14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65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55pt;height:28.8pt;mso-wrap-distance-left:0pt;mso-wrap-distance-right:0pt;mso-wrap-distance-top:5.7pt;mso-wrap-distance-bottom:5.7pt;margin-top:1.95pt;mso-position-vertical-relative:text;margin-left:34.7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</w:pPr>
            <w:r>
              <w:t>Зона инженерной инфраструктуры (3.3)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17145</wp:posOffset>
                      </wp:positionV>
                      <wp:extent cx="743585" cy="365760"/>
                      <wp:effectExtent l="5715" t="5080" r="4445" b="5080"/>
                      <wp:wrapNone/>
                      <wp:docPr id="15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2pt;margin-top:1.35pt;width:58.45pt;height:28.7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8890</wp:posOffset>
                      </wp:positionV>
                      <wp:extent cx="743585" cy="365760"/>
                      <wp:effectExtent l="0" t="0" r="0" b="0"/>
                      <wp:wrapNone/>
                      <wp:docPr id="16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2pt;margin-top:0.7pt;width:58.45pt;height:28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8890</wp:posOffset>
                      </wp:positionV>
                      <wp:extent cx="743585" cy="365760"/>
                      <wp:effectExtent l="0" t="0" r="0" b="0"/>
                      <wp:wrapNone/>
                      <wp:docPr id="17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65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55pt;height:28.8pt;mso-wrap-distance-left:0pt;mso-wrap-distance-right:0pt;mso-wrap-distance-top:5.7pt;mso-wrap-distance-bottom:5.7pt;margin-top:0.7pt;mso-position-vertical-relative:text;margin-left:35.2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</w:pPr>
            <w:r>
              <w:t>Зона транспортной инфраструктуры (3.4)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14605</wp:posOffset>
                      </wp:positionV>
                      <wp:extent cx="743585" cy="365760"/>
                      <wp:effectExtent l="0" t="0" r="0" b="0"/>
                      <wp:wrapNone/>
                      <wp:docPr id="18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fffb6" stroked="t" style="position:absolute;margin-left:35.2pt;margin-top:1.15pt;width:58.45pt;height:28.7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14605</wp:posOffset>
                      </wp:positionV>
                      <wp:extent cx="743585" cy="365760"/>
                      <wp:effectExtent l="0" t="0" r="0" b="0"/>
                      <wp:wrapNone/>
                      <wp:docPr id="19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5.2pt;margin-top:1.15pt;width:58.45pt;height:28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14605</wp:posOffset>
                      </wp:positionV>
                      <wp:extent cx="743585" cy="365760"/>
                      <wp:effectExtent l="0" t="0" r="0" b="0"/>
                      <wp:wrapNone/>
                      <wp:docPr id="20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65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9372EA" w:rsidRDefault="009372E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55pt;height:28.8pt;mso-wrap-distance-left:0pt;mso-wrap-distance-right:0pt;mso-wrap-distance-top:5.7pt;mso-wrap-distance-bottom:5.7pt;margin-top:1.15pt;mso-position-vertical-relative:text;margin-left:35.2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</w:pPr>
            <w:r>
              <w:t>Зона сельскохозяйственного использования (4.2)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18415</wp:posOffset>
                      </wp:positionV>
                      <wp:extent cx="743585" cy="365760"/>
                      <wp:effectExtent l="0" t="0" r="0" b="0"/>
                      <wp:wrapNone/>
                      <wp:docPr id="21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1.45pt;width:58.45pt;height:28.7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10160</wp:posOffset>
                      </wp:positionV>
                      <wp:extent cx="743585" cy="365760"/>
                      <wp:effectExtent l="0" t="0" r="0" b="0"/>
                      <wp:wrapNone/>
                      <wp:docPr id="22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0" stroked="f" style="position:absolute;margin-left:34.9pt;margin-top:0.8pt;width:58.45pt;height:28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10160</wp:posOffset>
                      </wp:positionV>
                      <wp:extent cx="743585" cy="365760"/>
                      <wp:effectExtent l="0" t="0" r="0" b="0"/>
                      <wp:wrapNone/>
                      <wp:docPr id="23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65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55pt;height:28.8pt;mso-wrap-distance-left:0pt;mso-wrap-distance-right:0pt;mso-wrap-distance-top:5.7pt;mso-wrap-distance-bottom:5.7pt;margin-top:0.8pt;mso-position-vertical-relative:text;margin-left:34.9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</w:pPr>
            <w:r>
              <w:t>Производственная зона сельскохозяйственных предприятий (4.4)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30480</wp:posOffset>
                      </wp:positionV>
                      <wp:extent cx="739775" cy="356870"/>
                      <wp:effectExtent l="0" t="0" r="0" b="0"/>
                      <wp:wrapNone/>
                      <wp:docPr id="24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080" cy="35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c0c000" stroked="t" style="position:absolute;margin-left:34.8pt;margin-top:2.4pt;width:58.15pt;height:28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30480</wp:posOffset>
                      </wp:positionV>
                      <wp:extent cx="739775" cy="356870"/>
                      <wp:effectExtent l="0" t="0" r="0" b="0"/>
                      <wp:wrapNone/>
                      <wp:docPr id="2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080" cy="35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fillcolor="#6ab366" stroked="f" style="position:absolute;margin-left:34.8pt;margin-top:2.4pt;width:58.15pt;height:28pt;v-text-anchor:middle">
                      <w10:wrap type="none"/>
                      <v:fill o:detectmouseclick="t" type="solid" color2="#954c99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19685</wp:posOffset>
                      </wp:positionV>
                      <wp:extent cx="739775" cy="356870"/>
                      <wp:effectExtent l="0" t="0" r="0" b="0"/>
                      <wp:wrapNone/>
                      <wp:docPr id="26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080" cy="356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4.8pt;margin-top:1.55pt;width:58.15pt;height:28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19685</wp:posOffset>
                      </wp:positionV>
                      <wp:extent cx="739775" cy="356870"/>
                      <wp:effectExtent l="0" t="0" r="0" b="0"/>
                      <wp:wrapNone/>
                      <wp:docPr id="27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3568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25pt;height:28.1pt;mso-wrap-distance-left:0pt;mso-wrap-distance-right:0pt;mso-wrap-distance-top:5.7pt;mso-wrap-distance-bottom:5.7pt;margin-top:1.55pt;mso-position-vertical-relative:text;margin-left:34.8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ind w:left="57"/>
            </w:pPr>
            <w:r>
              <w:t>Зона озелененных территорий специального назначения (5.6)</w:t>
            </w:r>
          </w:p>
        </w:tc>
      </w:tr>
      <w:tr w:rsidR="005B174D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19050</wp:posOffset>
                      </wp:positionV>
                      <wp:extent cx="743585" cy="365760"/>
                      <wp:effectExtent l="0" t="0" r="0" b="0"/>
                      <wp:wrapNone/>
                      <wp:docPr id="2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1.5pt;width:58.45pt;height:28.7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28575</wp:posOffset>
                      </wp:positionV>
                      <wp:extent cx="743585" cy="365760"/>
                      <wp:effectExtent l="0" t="0" r="0" b="0"/>
                      <wp:wrapNone/>
                      <wp:docPr id="2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36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25pt;margin-top:2.25pt;width:58.45pt;height:28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28575</wp:posOffset>
                      </wp:positionV>
                      <wp:extent cx="743585" cy="365760"/>
                      <wp:effectExtent l="0" t="0" r="0" b="0"/>
                      <wp:wrapNone/>
                      <wp:docPr id="30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65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8.55pt;height:28.8pt;mso-wrap-distance-left:0pt;mso-wrap-distance-right:0pt;mso-wrap-distance-top:5.7pt;mso-wrap-distance-bottom:5.7pt;margin-top:2.25pt;mso-position-vertical-relative:text;margin-left:35.2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</w:pPr>
            <w:r>
              <w:t>Зона кладбищ (6.1)</w:t>
            </w:r>
          </w:p>
        </w:tc>
      </w:tr>
    </w:tbl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B174D" w:rsidRDefault="00996D72">
      <w:pPr>
        <w:pStyle w:val="af6"/>
      </w:pPr>
      <w:r>
        <w:t>1) основные виды разрешенного использования;</w:t>
      </w:r>
    </w:p>
    <w:p w:rsidR="005B174D" w:rsidRDefault="00996D72">
      <w:pPr>
        <w:pStyle w:val="af6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5B174D" w:rsidRDefault="00996D72">
      <w:pPr>
        <w:pStyle w:val="af6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5B174D" w:rsidRDefault="00996D72">
      <w:pPr>
        <w:pStyle w:val="af6"/>
      </w:pPr>
      <w:r>
        <w:rPr>
          <w:color w:val="000000"/>
          <w:spacing w:val="4"/>
        </w:rPr>
        <w:lastRenderedPageBreak/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5B174D" w:rsidRDefault="00996D72">
      <w:pPr>
        <w:pStyle w:val="af6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B174D" w:rsidRDefault="00996D72">
      <w:pPr>
        <w:pStyle w:val="af6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5B174D" w:rsidRDefault="00996D72">
      <w:pPr>
        <w:pStyle w:val="af6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5B174D" w:rsidRDefault="00996D72">
      <w:pPr>
        <w:pStyle w:val="af6"/>
      </w:pPr>
      <w:r>
        <w:rPr>
          <w:color w:val="000000"/>
          <w:szCs w:val="28"/>
        </w:rPr>
        <w:lastRenderedPageBreak/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5B174D" w:rsidRDefault="00996D72">
      <w:pPr>
        <w:pStyle w:val="af6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5B174D" w:rsidRDefault="00996D72">
      <w:pPr>
        <w:pStyle w:val="af6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5B174D" w:rsidRDefault="00996D72">
      <w:pPr>
        <w:pStyle w:val="af6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5B174D" w:rsidRDefault="00996D72">
      <w:pPr>
        <w:pStyle w:val="af6"/>
        <w:rPr>
          <w:color w:val="000000"/>
          <w:szCs w:val="28"/>
        </w:rPr>
      </w:pPr>
      <w:r>
        <w:rPr>
          <w:color w:val="000000"/>
          <w:szCs w:val="28"/>
        </w:rPr>
        <w:t xml:space="preserve">12. Ширина улиц и дорог принимается, </w:t>
      </w:r>
      <w:proofErr w:type="gramStart"/>
      <w:r>
        <w:rPr>
          <w:color w:val="000000"/>
          <w:szCs w:val="28"/>
        </w:rPr>
        <w:t>м</w:t>
      </w:r>
      <w:proofErr w:type="gramEnd"/>
      <w:r>
        <w:rPr>
          <w:color w:val="000000"/>
          <w:szCs w:val="28"/>
        </w:rPr>
        <w:t>: магистральных дорог - 50-100; магистральных улиц - 40-100; улиц и дорог местного значения - 15-30.</w:t>
      </w:r>
    </w:p>
    <w:p w:rsidR="005B174D" w:rsidRDefault="005B174D">
      <w:pPr>
        <w:pStyle w:val="af6"/>
        <w:rPr>
          <w:color w:val="000000"/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14" w:name="__RefHeading___Toc17356_1449976508"/>
      <w:bookmarkEnd w:id="14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  <w:widowControl w:val="0"/>
        <w:numPr>
          <w:ilvl w:val="0"/>
          <w:numId w:val="1"/>
        </w:numPr>
        <w:ind w:firstLine="680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Жилая зона </w:t>
      </w:r>
      <w:r>
        <w:rPr>
          <w:rFonts w:eastAsia="XO Thames;Times New Roman" w:cs="Times New Roman"/>
          <w:color w:val="000000"/>
          <w:szCs w:val="28"/>
          <w:lang w:eastAsia="ar-SA"/>
        </w:rPr>
        <w:t>предназначен</w:t>
      </w:r>
      <w:r>
        <w:rPr>
          <w:rFonts w:eastAsia="XO Thames;Times New Roman" w:cs="Times New Roman"/>
          <w:color w:val="000000"/>
          <w:kern w:val="2"/>
          <w:szCs w:val="28"/>
          <w:lang w:eastAsia="ar-SA"/>
        </w:rPr>
        <w:t>а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rFonts w:eastAsia="Times New Roman" w:cs="Times New Roman"/>
          <w:color w:val="000000"/>
          <w:kern w:val="2"/>
          <w:szCs w:val="28"/>
          <w:shd w:val="clear" w:color="auto" w:fill="FFFFFF"/>
          <w:lang w:eastAsia="ar-SA"/>
        </w:rPr>
        <w:t>.</w:t>
      </w:r>
    </w:p>
    <w:p w:rsidR="005B174D" w:rsidRDefault="00996D72">
      <w:pPr>
        <w:pStyle w:val="af6"/>
        <w:keepNext/>
        <w:numPr>
          <w:ilvl w:val="0"/>
          <w:numId w:val="1"/>
        </w:numPr>
        <w:tabs>
          <w:tab w:val="left" w:pos="6050"/>
        </w:tabs>
        <w:ind w:firstLine="680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shd w:val="clear" w:color="auto" w:fill="FFFFFF"/>
        </w:rPr>
        <w:t>жилой зоне</w:t>
      </w:r>
      <w:r>
        <w:rPr>
          <w:rFonts w:eastAsia="XO Thames;Times New Roman" w:cs="Times New Roman"/>
          <w:color w:val="000000"/>
          <w:szCs w:val="28"/>
          <w:shd w:val="clear" w:color="auto" w:fill="FFFFFF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представлены в таблице 11.</w:t>
      </w:r>
      <w:r w:rsidRPr="003B6880"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1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.1.</w:t>
      </w:r>
    </w:p>
    <w:p w:rsidR="005B174D" w:rsidRDefault="00996D72">
      <w:pPr>
        <w:numPr>
          <w:ilvl w:val="0"/>
          <w:numId w:val="1"/>
        </w:numPr>
        <w:tabs>
          <w:tab w:val="left" w:pos="6050"/>
        </w:tabs>
        <w:ind w:firstLine="73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B174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5B174D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2.2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3.1.1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3.1.2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3.2.3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3.4.1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3.5.1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3.6.1</w:t>
            </w:r>
          </w:p>
        </w:tc>
      </w:tr>
      <w:tr w:rsidR="005B174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3.6.2</w:t>
            </w:r>
          </w:p>
        </w:tc>
      </w:tr>
      <w:tr w:rsidR="005B174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3.8.1</w:t>
            </w:r>
          </w:p>
        </w:tc>
      </w:tr>
      <w:tr w:rsidR="005B174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5B174D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5.1.2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5.1.3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8.3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12.0</w:t>
            </w:r>
          </w:p>
        </w:tc>
      </w:tr>
      <w:tr w:rsidR="005B174D">
        <w:trPr>
          <w:trHeight w:val="286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5B174D">
        <w:trPr>
          <w:trHeight w:val="24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</w:tr>
      <w:tr w:rsidR="005B174D">
        <w:trPr>
          <w:trHeight w:val="24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5B174D">
        <w:trPr>
          <w:trHeight w:val="28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гостиничное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</w:tr>
      <w:tr w:rsidR="005B174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>Вспомогательные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5.1.3</w:t>
            </w:r>
          </w:p>
        </w:tc>
      </w:tr>
    </w:tbl>
    <w:p w:rsidR="005B174D" w:rsidRDefault="00996D72">
      <w:pPr>
        <w:pStyle w:val="af6"/>
        <w:numPr>
          <w:ilvl w:val="0"/>
          <w:numId w:val="1"/>
        </w:numPr>
        <w:tabs>
          <w:tab w:val="left" w:pos="6050"/>
        </w:tabs>
        <w:ind w:firstLine="680"/>
      </w:pPr>
      <w:r>
        <w:rPr>
          <w:rFonts w:eastAsia="Times New Roman" w:cs="Times New Roman"/>
          <w:color w:val="000000"/>
          <w:kern w:val="2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color w:val="000000"/>
          <w:kern w:val="2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lang w:eastAsia="ru-RU"/>
        </w:rPr>
        <w:t>жилой зоне</w:t>
      </w:r>
      <w:r>
        <w:rPr>
          <w:rFonts w:eastAsia="Times New Roman" w:cs="Times New Roman"/>
          <w:color w:val="000000"/>
          <w:kern w:val="2"/>
          <w:szCs w:val="28"/>
          <w:lang w:eastAsia="ru-RU"/>
        </w:rPr>
        <w:t xml:space="preserve"> представлены в таблице 11.1.2.</w:t>
      </w:r>
    </w:p>
    <w:p w:rsidR="005B174D" w:rsidRDefault="00996D72">
      <w:pPr>
        <w:numPr>
          <w:ilvl w:val="0"/>
          <w:numId w:val="1"/>
        </w:numPr>
        <w:tabs>
          <w:tab w:val="left" w:pos="6050"/>
        </w:tabs>
        <w:ind w:firstLine="737"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183"/>
        <w:gridCol w:w="1389"/>
        <w:gridCol w:w="1791"/>
        <w:gridCol w:w="1391"/>
      </w:tblGrid>
      <w:tr w:rsidR="005B174D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200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2500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 (0)**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3*/20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40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75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600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B174D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5B174D" w:rsidRDefault="00996D72">
            <w:pPr>
              <w:pStyle w:val="af6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5B174D" w:rsidRDefault="005B174D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B174D" w:rsidRDefault="00996D72">
      <w:pPr>
        <w:pStyle w:val="1"/>
        <w:rPr>
          <w:shd w:val="clear" w:color="auto" w:fill="auto"/>
        </w:rPr>
      </w:pPr>
      <w:bookmarkStart w:id="15" w:name="__RefHeading___Toc18997_1346675074"/>
      <w:bookmarkEnd w:id="15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color w:val="000000"/>
          <w:shd w:val="clear" w:color="auto" w:fill="auto"/>
        </w:rPr>
        <w:t>2</w:t>
      </w:r>
      <w:r>
        <w:rPr>
          <w:rFonts w:cs="Times New Roman"/>
          <w:shd w:val="clear" w:color="auto" w:fill="auto"/>
        </w:rPr>
        <w:t xml:space="preserve">. Зона </w:t>
      </w:r>
      <w:r>
        <w:rPr>
          <w:rFonts w:cs="Times New Roman"/>
          <w:color w:val="000000"/>
          <w:shd w:val="clear" w:color="auto" w:fill="auto"/>
        </w:rPr>
        <w:t>специализированной общественной застройки</w:t>
      </w:r>
      <w:r>
        <w:rPr>
          <w:rFonts w:cs="Times New Roman"/>
          <w:shd w:val="clear" w:color="auto" w:fill="auto"/>
        </w:rPr>
        <w:t xml:space="preserve"> (</w:t>
      </w:r>
      <w:r>
        <w:rPr>
          <w:rFonts w:cs="Times New Roman"/>
          <w:color w:val="000000"/>
          <w:shd w:val="clear" w:color="auto" w:fill="auto"/>
        </w:rPr>
        <w:t>2.</w:t>
      </w:r>
      <w:r>
        <w:rPr>
          <w:rFonts w:cs="Times New Roman"/>
          <w:shd w:val="clear" w:color="auto" w:fill="auto"/>
        </w:rPr>
        <w:t>2)</w:t>
      </w:r>
    </w:p>
    <w:p w:rsidR="005B174D" w:rsidRDefault="005B174D">
      <w:pPr>
        <w:pStyle w:val="af6"/>
        <w:rPr>
          <w:sz w:val="16"/>
          <w:szCs w:val="16"/>
        </w:rPr>
      </w:pPr>
    </w:p>
    <w:p w:rsidR="005B174D" w:rsidRDefault="00996D72">
      <w:pPr>
        <w:pStyle w:val="af6"/>
        <w:numPr>
          <w:ilvl w:val="0"/>
          <w:numId w:val="1"/>
        </w:numPr>
        <w:ind w:firstLine="709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 и науки, культуры и искусства, физической культуры и спорта, с возможностью размещения культовых объектов.</w:t>
      </w:r>
    </w:p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11.2.1.</w:t>
      </w:r>
    </w:p>
    <w:p w:rsidR="005B174D" w:rsidRDefault="00996D72">
      <w:pPr>
        <w:pStyle w:val="af6"/>
        <w:jc w:val="right"/>
      </w:pPr>
      <w:r>
        <w:rPr>
          <w:rFonts w:cs="Times New Roman"/>
          <w:color w:val="000000"/>
          <w:szCs w:val="28"/>
        </w:rPr>
        <w:t>Таблица 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B174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3.4.1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3.5.1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3.6.1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3.8.1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3.9.1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5.1.2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5.1.3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8.3</w:t>
            </w:r>
          </w:p>
        </w:tc>
      </w:tr>
      <w:tr w:rsidR="005B174D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12.0</w:t>
            </w:r>
          </w:p>
        </w:tc>
      </w:tr>
      <w:tr w:rsidR="005B174D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spacing w:line="255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3.7</w:t>
            </w:r>
          </w:p>
        </w:tc>
      </w:tr>
      <w:tr w:rsidR="005B174D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000000"/>
          <w:szCs w:val="28"/>
        </w:rPr>
        <w:t>11.2.2</w:t>
      </w:r>
      <w:r>
        <w:rPr>
          <w:rFonts w:cs="Times New Roman"/>
          <w:szCs w:val="28"/>
        </w:rPr>
        <w:t>.</w:t>
      </w:r>
    </w:p>
    <w:p w:rsidR="005B174D" w:rsidRDefault="005B174D">
      <w:pPr>
        <w:pStyle w:val="af6"/>
        <w:rPr>
          <w:rFonts w:cs="Times New Roman"/>
          <w:szCs w:val="28"/>
        </w:rPr>
      </w:pPr>
    </w:p>
    <w:p w:rsidR="003B6880" w:rsidRDefault="003B6880">
      <w:pPr>
        <w:pStyle w:val="af6"/>
        <w:jc w:val="right"/>
      </w:pPr>
    </w:p>
    <w:p w:rsidR="005B174D" w:rsidRDefault="00996D72">
      <w:pPr>
        <w:pStyle w:val="af6"/>
        <w:jc w:val="right"/>
      </w:pPr>
      <w:r>
        <w:lastRenderedPageBreak/>
        <w:t>Таблица 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80"/>
        <w:gridCol w:w="1402"/>
      </w:tblGrid>
      <w:tr w:rsidR="005B174D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5B174D" w:rsidRDefault="005B174D">
      <w:pPr>
        <w:pStyle w:val="af6"/>
        <w:ind w:firstLine="567"/>
        <w:contextualSpacing/>
        <w:rPr>
          <w:sz w:val="20"/>
          <w:szCs w:val="20"/>
        </w:rPr>
      </w:pPr>
    </w:p>
    <w:p w:rsidR="005B174D" w:rsidRDefault="00996D72">
      <w:pPr>
        <w:pStyle w:val="1"/>
        <w:contextualSpacing/>
      </w:pPr>
      <w:bookmarkStart w:id="16" w:name="__RefHeading___Toc18999_1346675074"/>
      <w:bookmarkEnd w:id="16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Коммунально-складская зона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3.2</w:t>
      </w:r>
      <w:r>
        <w:rPr>
          <w:rFonts w:cs="Times New Roman"/>
        </w:rPr>
        <w:t>)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cs="Times New Roman"/>
          <w:bCs/>
          <w:color w:val="000000"/>
          <w:szCs w:val="28"/>
          <w:shd w:val="clear" w:color="auto" w:fill="FFFFFF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. </w:t>
      </w:r>
    </w:p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>адской зоне</w:t>
      </w:r>
      <w:r>
        <w:rPr>
          <w:rFonts w:cs="Times New Roman"/>
          <w:color w:val="000000"/>
          <w:szCs w:val="28"/>
        </w:rPr>
        <w:t xml:space="preserve"> представлены в таблице 11.3.1.</w:t>
      </w:r>
    </w:p>
    <w:p w:rsidR="005B174D" w:rsidRDefault="00996D72">
      <w:pPr>
        <w:pStyle w:val="af6"/>
        <w:jc w:val="right"/>
      </w:pPr>
      <w:r>
        <w:t>Таблица 11.3.1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B174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rPr>
                <w:color w:val="000000"/>
              </w:rPr>
            </w:pPr>
          </w:p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rPr>
                <w:color w:val="000000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rPr>
                <w:color w:val="000000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pStyle w:val="aff1"/>
              <w:widowControl w:val="0"/>
              <w:rPr>
                <w:color w:val="000000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6.9.1</w:t>
            </w:r>
          </w:p>
        </w:tc>
      </w:tr>
      <w:tr w:rsidR="005B174D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174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Вспомогательные</w:t>
            </w:r>
          </w:p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капитального строительства в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оммунально-складской зоне</w:t>
      </w:r>
      <w:r>
        <w:rPr>
          <w:rFonts w:cs="Times New Roman"/>
          <w:color w:val="000000"/>
          <w:szCs w:val="28"/>
        </w:rPr>
        <w:t xml:space="preserve"> представлены в таблице в таблице 11.3.2.</w:t>
      </w:r>
    </w:p>
    <w:p w:rsidR="005B174D" w:rsidRDefault="00996D72">
      <w:pPr>
        <w:pStyle w:val="af6"/>
        <w:jc w:val="right"/>
      </w:pPr>
      <w:r>
        <w:t>Таблица 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93"/>
        <w:gridCol w:w="1389"/>
      </w:tblGrid>
      <w:tr w:rsidR="005B174D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proofErr w:type="gramStart"/>
            <w:r>
              <w:rPr>
                <w:color w:val="000000"/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gramStart"/>
            <w:r>
              <w:rPr>
                <w:color w:val="000000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Минималь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84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5B174D" w:rsidRDefault="005B174D">
      <w:pPr>
        <w:pStyle w:val="af6"/>
        <w:ind w:firstLine="567"/>
        <w:contextualSpacing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17" w:name="__RefHeading___Toc88848188"/>
      <w:bookmarkEnd w:id="17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4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numPr>
          <w:ilvl w:val="0"/>
          <w:numId w:val="1"/>
        </w:numPr>
        <w:ind w:firstLine="737"/>
        <w:textAlignment w:val="baseline"/>
        <w:rPr>
          <w:rFonts w:eastAsia="Times New Roman" w:cs="Times New Roman"/>
          <w:color w:val="000000"/>
          <w:w w:val="101"/>
          <w:sz w:val="28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w w:val="101"/>
          <w:sz w:val="28"/>
          <w:szCs w:val="28"/>
          <w:shd w:val="clear" w:color="auto" w:fill="FFFFFF"/>
          <w:lang w:eastAsia="ar-SA"/>
        </w:rPr>
        <w:t xml:space="preserve">1. </w:t>
      </w:r>
      <w:r>
        <w:rPr>
          <w:rFonts w:eastAsia="Times New Roman" w:cs="Times New Roman"/>
          <w:color w:val="000000"/>
          <w:w w:val="101"/>
          <w:sz w:val="28"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5B174D" w:rsidRDefault="00996D72">
      <w:pPr>
        <w:pStyle w:val="af6"/>
        <w:numPr>
          <w:ilvl w:val="0"/>
          <w:numId w:val="1"/>
        </w:numPr>
        <w:ind w:firstLine="737"/>
        <w:textAlignment w:val="baseline"/>
      </w:pPr>
      <w:r>
        <w:rPr>
          <w:rFonts w:eastAsia="Times New Roman" w:cs="Times New Roman"/>
          <w:color w:val="000000"/>
          <w:w w:val="101"/>
          <w:szCs w:val="28"/>
          <w:shd w:val="clear" w:color="auto" w:fill="FFFFFF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eastAsia="Times New Roman" w:cs="Times New Roman"/>
          <w:color w:val="000000"/>
          <w:w w:val="101"/>
          <w:szCs w:val="28"/>
          <w:shd w:val="clear" w:color="auto" w:fill="FFFFFF"/>
          <w:lang w:eastAsia="ar-SA"/>
        </w:rPr>
        <w:t xml:space="preserve"> представлены в таблице 11.4.1.</w:t>
      </w:r>
    </w:p>
    <w:p w:rsidR="005B174D" w:rsidRDefault="00996D72">
      <w:pPr>
        <w:pStyle w:val="af6"/>
        <w:numPr>
          <w:ilvl w:val="0"/>
          <w:numId w:val="1"/>
        </w:numPr>
        <w:tabs>
          <w:tab w:val="left" w:pos="1134"/>
        </w:tabs>
        <w:snapToGrid w:val="0"/>
        <w:ind w:firstLine="680"/>
        <w:jc w:val="right"/>
        <w:textAlignment w:val="baseline"/>
      </w:pPr>
      <w:r>
        <w:rPr>
          <w:rFonts w:eastAsia="Times New Roman" w:cs="Times New Roman"/>
          <w:color w:val="000000"/>
          <w:w w:val="101"/>
          <w:kern w:val="2"/>
          <w:szCs w:val="28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5729"/>
        <w:gridCol w:w="1808"/>
      </w:tblGrid>
      <w:tr w:rsidR="005B174D">
        <w:trPr>
          <w:tblHeader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Вид разрешенного использования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разрешенного использования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вида разрешенного использования</w:t>
            </w:r>
          </w:p>
        </w:tc>
      </w:tr>
      <w:tr w:rsidR="005B174D">
        <w:tc>
          <w:tcPr>
            <w:tcW w:w="23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Основные 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Fonts w:cs="Times New Roman"/>
                <w:color w:val="000000"/>
                <w:spacing w:val="-10"/>
                <w:szCs w:val="24"/>
              </w:rPr>
              <w:t>предоставление коммунальных услуг</w:t>
            </w: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3.1.1</w:t>
            </w:r>
          </w:p>
        </w:tc>
      </w:tr>
      <w:tr w:rsidR="005B174D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firstLine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  <w:t>энергетика;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Cs w:val="24"/>
                <w:lang w:eastAsia="ru-RU" w:bidi="hi-IN"/>
              </w:rPr>
              <w:t>6.7</w:t>
            </w:r>
          </w:p>
        </w:tc>
      </w:tr>
      <w:tr w:rsidR="005B174D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firstLine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связь;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6.8</w:t>
            </w:r>
          </w:p>
        </w:tc>
      </w:tr>
      <w:tr w:rsidR="005B174D"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firstLine="0"/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трубопроводный транспорт.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Cs w:val="24"/>
                <w:lang w:eastAsia="hi-IN" w:bidi="hi-IN"/>
              </w:rPr>
              <w:t>7.5</w:t>
            </w:r>
          </w:p>
        </w:tc>
      </w:tr>
      <w:tr w:rsidR="005B174D"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western"/>
              <w:widowControl w:val="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5B174D"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Вспомогательные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виды разрешенного использования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western"/>
              <w:widowControl w:val="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B174D" w:rsidRDefault="005B174D">
      <w:pPr>
        <w:pStyle w:val="af6"/>
        <w:numPr>
          <w:ilvl w:val="0"/>
          <w:numId w:val="1"/>
        </w:numPr>
        <w:tabs>
          <w:tab w:val="left" w:pos="1134"/>
        </w:tabs>
        <w:spacing w:line="252" w:lineRule="auto"/>
        <w:ind w:firstLine="680"/>
        <w:contextualSpacing/>
        <w:rPr>
          <w:rFonts w:eastAsia="Times New Roman" w:cs="Times New Roman"/>
          <w:color w:val="000000"/>
          <w:lang w:eastAsia="ru-RU"/>
        </w:rPr>
      </w:pPr>
    </w:p>
    <w:p w:rsidR="005B174D" w:rsidRDefault="00996D72">
      <w:pPr>
        <w:pStyle w:val="af6"/>
        <w:numPr>
          <w:ilvl w:val="0"/>
          <w:numId w:val="1"/>
        </w:numPr>
        <w:tabs>
          <w:tab w:val="left" w:pos="1134"/>
        </w:tabs>
        <w:spacing w:line="252" w:lineRule="auto"/>
        <w:ind w:firstLine="680"/>
        <w:contextualSpacing/>
      </w:pPr>
      <w:r>
        <w:rPr>
          <w:rFonts w:eastAsia="Times New Roman" w:cs="Times New Roman"/>
          <w:color w:val="000000"/>
          <w:szCs w:val="28"/>
          <w:lang w:eastAsia="ru-RU"/>
        </w:rPr>
        <w:t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eastAsia="Arial" w:cs="Times New Roman"/>
          <w:color w:val="000000"/>
          <w:szCs w:val="28"/>
        </w:rPr>
        <w:t xml:space="preserve"> представлены в таблице в таблице 11.4.2.</w:t>
      </w:r>
    </w:p>
    <w:p w:rsidR="005B174D" w:rsidRDefault="005B174D">
      <w:pPr>
        <w:pStyle w:val="af6"/>
        <w:tabs>
          <w:tab w:val="left" w:pos="1134"/>
        </w:tabs>
        <w:spacing w:line="252" w:lineRule="auto"/>
        <w:ind w:firstLine="680"/>
        <w:contextualSpacing/>
        <w:rPr>
          <w:rFonts w:eastAsia="Arial" w:cs="Times New Roman"/>
          <w:color w:val="000000"/>
          <w:szCs w:val="28"/>
        </w:rPr>
      </w:pPr>
    </w:p>
    <w:p w:rsidR="005B174D" w:rsidRDefault="00996D72">
      <w:pPr>
        <w:pStyle w:val="af6"/>
        <w:numPr>
          <w:ilvl w:val="0"/>
          <w:numId w:val="1"/>
        </w:numPr>
        <w:tabs>
          <w:tab w:val="left" w:pos="1134"/>
        </w:tabs>
        <w:snapToGrid w:val="0"/>
        <w:ind w:firstLine="680"/>
        <w:jc w:val="right"/>
        <w:textAlignment w:val="baseline"/>
      </w:pPr>
      <w:r>
        <w:rPr>
          <w:rFonts w:eastAsia="Times New Roman" w:cs="Times New Roman"/>
          <w:color w:val="000000"/>
          <w:w w:val="101"/>
          <w:kern w:val="2"/>
          <w:szCs w:val="28"/>
        </w:rPr>
        <w:lastRenderedPageBreak/>
        <w:t>Таблица 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102"/>
        <w:gridCol w:w="1470"/>
        <w:gridCol w:w="1794"/>
        <w:gridCol w:w="1388"/>
      </w:tblGrid>
      <w:tr w:rsidR="005B174D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Размер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земельного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Площадь </w:t>
            </w:r>
            <w:proofErr w:type="gramStart"/>
            <w:r>
              <w:rPr>
                <w:color w:val="000000"/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участка (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gramStart"/>
            <w:r>
              <w:rPr>
                <w:color w:val="000000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Минималь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5B174D" w:rsidRDefault="005B174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ind w:firstLine="737"/>
        <w:rPr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18" w:name="__RefHeading___Toc88848189"/>
      <w:bookmarkEnd w:id="18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5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4)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  <w:numPr>
          <w:ilvl w:val="0"/>
          <w:numId w:val="1"/>
        </w:numPr>
        <w:ind w:firstLine="709"/>
        <w:rPr>
          <w:szCs w:val="28"/>
        </w:rPr>
      </w:pPr>
      <w:r>
        <w:rPr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kern w:val="2"/>
          <w:szCs w:val="28"/>
          <w:shd w:val="clear" w:color="auto" w:fill="FFFFFF"/>
        </w:rPr>
        <w:t xml:space="preserve">Зона транспортной инфраструктуры предназначена </w:t>
      </w:r>
      <w:r>
        <w:rPr>
          <w:color w:val="000000"/>
          <w:szCs w:val="28"/>
        </w:rPr>
        <w:t xml:space="preserve">для размещения объектов </w:t>
      </w:r>
      <w:r>
        <w:rPr>
          <w:color w:val="000000"/>
          <w:szCs w:val="28"/>
          <w:shd w:val="clear" w:color="auto" w:fill="FFFFFF"/>
        </w:rPr>
        <w:t>дорожного сервиса,</w:t>
      </w:r>
      <w:r>
        <w:rPr>
          <w:color w:val="000000"/>
          <w:szCs w:val="28"/>
        </w:rPr>
        <w:t xml:space="preserve"> автомобильного транспорта, улично-дорожной сети</w:t>
      </w:r>
      <w:r>
        <w:rPr>
          <w:rFonts w:eastAsia="Times New Roman" w:cs="Times New Roman"/>
          <w:color w:val="000000"/>
          <w:kern w:val="2"/>
          <w:szCs w:val="28"/>
        </w:rPr>
        <w:t>.</w:t>
      </w:r>
    </w:p>
    <w:p w:rsidR="005B174D" w:rsidRDefault="00996D72">
      <w:pPr>
        <w:pStyle w:val="af6"/>
        <w:numPr>
          <w:ilvl w:val="0"/>
          <w:numId w:val="1"/>
        </w:numPr>
        <w:ind w:firstLine="680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11.5.1.</w:t>
      </w:r>
    </w:p>
    <w:p w:rsidR="005B174D" w:rsidRDefault="00996D72">
      <w:pPr>
        <w:pStyle w:val="af6"/>
        <w:numPr>
          <w:ilvl w:val="0"/>
          <w:numId w:val="1"/>
        </w:numPr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5668"/>
        <w:gridCol w:w="1884"/>
      </w:tblGrid>
      <w:tr w:rsidR="005B174D">
        <w:trPr>
          <w:tblHeader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разрешенного использования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rPr>
          <w:trHeight w:val="403"/>
        </w:trPr>
        <w:tc>
          <w:tcPr>
            <w:tcW w:w="23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автомобильный транспорт;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7.2</w:t>
            </w:r>
          </w:p>
        </w:tc>
      </w:tr>
      <w:tr w:rsidR="005B174D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объекты дорожного сервиса;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4.9.1</w:t>
            </w:r>
          </w:p>
        </w:tc>
      </w:tr>
      <w:tr w:rsidR="005B174D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ind w:left="57"/>
              <w:jc w:val="left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улично-дорожная сеть.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szCs w:val="24"/>
                <w:lang w:eastAsia="hi-IN" w:bidi="hi-IN"/>
              </w:rPr>
              <w:t>12.0.1</w:t>
            </w:r>
          </w:p>
        </w:tc>
      </w:tr>
      <w:tr w:rsidR="005B174D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western"/>
              <w:widowControl w:val="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174D"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Вспомогательные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western"/>
              <w:widowControl w:val="0"/>
              <w:numPr>
                <w:ilvl w:val="0"/>
                <w:numId w:val="1"/>
              </w:numPr>
              <w:tabs>
                <w:tab w:val="left" w:pos="6050"/>
              </w:tabs>
              <w:spacing w:before="0" w:after="0"/>
              <w:ind w:left="57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B174D" w:rsidRDefault="00996D72">
      <w:pPr>
        <w:pStyle w:val="af6"/>
        <w:numPr>
          <w:ilvl w:val="0"/>
          <w:numId w:val="1"/>
        </w:numPr>
        <w:ind w:firstLine="680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000000"/>
          <w:szCs w:val="28"/>
          <w:lang w:eastAsia="ru-RU"/>
        </w:rPr>
        <w:t>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11.5.2.</w:t>
      </w:r>
    </w:p>
    <w:p w:rsidR="005B174D" w:rsidRDefault="00996D72">
      <w:pPr>
        <w:pStyle w:val="af6"/>
        <w:numPr>
          <w:ilvl w:val="0"/>
          <w:numId w:val="1"/>
        </w:numPr>
        <w:jc w:val="right"/>
      </w:pPr>
      <w:r>
        <w:t>Таблица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95"/>
        <w:gridCol w:w="1387"/>
      </w:tblGrid>
      <w:tr w:rsidR="005B174D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Размер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земельного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</w:tbl>
    <w:p w:rsidR="005B174D" w:rsidRDefault="00996D72">
      <w:pPr>
        <w:pStyle w:val="1"/>
        <w:ind w:firstLine="567"/>
        <w:rPr>
          <w:shd w:val="clear" w:color="auto" w:fill="auto"/>
        </w:rPr>
      </w:pPr>
      <w:bookmarkStart w:id="19" w:name="__RefHeading___Toc88848191"/>
      <w:bookmarkEnd w:id="19"/>
      <w:r>
        <w:rPr>
          <w:rFonts w:cs="Times New Roman"/>
          <w:shd w:val="clear" w:color="auto" w:fill="auto"/>
        </w:rPr>
        <w:lastRenderedPageBreak/>
        <w:t>Статья 11.</w:t>
      </w:r>
      <w:r>
        <w:rPr>
          <w:rFonts w:cs="Times New Roman"/>
          <w:color w:val="000000"/>
          <w:shd w:val="clear" w:color="auto" w:fill="auto"/>
        </w:rPr>
        <w:t>6</w:t>
      </w:r>
      <w:r>
        <w:rPr>
          <w:rFonts w:cs="Times New Roman"/>
          <w:shd w:val="clear" w:color="auto" w:fill="auto"/>
        </w:rPr>
        <w:t>. Зон</w:t>
      </w:r>
      <w:r>
        <w:rPr>
          <w:rFonts w:cs="Times New Roman"/>
          <w:color w:val="000000"/>
          <w:shd w:val="clear" w:color="auto" w:fill="auto"/>
        </w:rPr>
        <w:t>а</w:t>
      </w:r>
      <w:r>
        <w:rPr>
          <w:rFonts w:cs="Times New Roman"/>
          <w:shd w:val="clear" w:color="auto" w:fill="auto"/>
        </w:rPr>
        <w:t xml:space="preserve"> сельскохозяйственного использования (4.2)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t>1. Зона сельскохозяйственного использования предназначена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11.6.1.</w:t>
      </w:r>
    </w:p>
    <w:p w:rsidR="005B174D" w:rsidRDefault="00996D72">
      <w:pPr>
        <w:pStyle w:val="af6"/>
        <w:tabs>
          <w:tab w:val="left" w:pos="851"/>
          <w:tab w:val="left" w:pos="1276"/>
        </w:tabs>
        <w:ind w:firstLine="0"/>
        <w:jc w:val="right"/>
        <w:textAlignment w:val="baseline"/>
        <w:rPr>
          <w:rFonts w:cs="Times New Roman"/>
        </w:rPr>
      </w:pPr>
      <w:r>
        <w:rPr>
          <w:rFonts w:cs="Times New Roman"/>
          <w:szCs w:val="28"/>
        </w:rP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B174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1.14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1.16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1.19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1.20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1.8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1.9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1.10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1.11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1.15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1.17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1.18</w:t>
            </w:r>
          </w:p>
        </w:tc>
      </w:tr>
      <w:tr w:rsidR="005B174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5B174D" w:rsidRDefault="00996D72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5B174D" w:rsidRDefault="00996D72">
      <w:pPr>
        <w:pStyle w:val="af6"/>
        <w:rPr>
          <w:rFonts w:cs="Times New Roman"/>
          <w:szCs w:val="28"/>
        </w:rPr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зоне сельскохозяйственного использования представлены в таблице 11.6.2.</w:t>
      </w:r>
    </w:p>
    <w:p w:rsidR="005B174D" w:rsidRDefault="00996D72">
      <w:pPr>
        <w:pStyle w:val="af6"/>
        <w:tabs>
          <w:tab w:val="left" w:pos="851"/>
          <w:tab w:val="left" w:pos="1276"/>
        </w:tabs>
        <w:ind w:firstLine="0"/>
        <w:jc w:val="right"/>
        <w:textAlignment w:val="baseline"/>
        <w:rPr>
          <w:rFonts w:cs="Times New Roman"/>
        </w:rPr>
      </w:pPr>
      <w:r>
        <w:rPr>
          <w:rFonts w:cs="Times New Roman"/>
          <w:szCs w:val="28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123"/>
        <w:gridCol w:w="1204"/>
        <w:gridCol w:w="1122"/>
        <w:gridCol w:w="1083"/>
        <w:gridCol w:w="1347"/>
        <w:gridCol w:w="1850"/>
        <w:gridCol w:w="1332"/>
      </w:tblGrid>
      <w:tr w:rsidR="005B174D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478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</w:tr>
      <w:tr w:rsidR="005B174D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lastRenderedPageBreak/>
              <w:t>1.20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5B174D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20" w:name="__RefHeading___Toc147443_1216128891"/>
      <w:bookmarkEnd w:id="20"/>
      <w:r>
        <w:rPr>
          <w:rFonts w:eastAsia="Times New Roman" w:cs="Times New Roman"/>
        </w:rPr>
        <w:t xml:space="preserve">Статья 11.7. </w:t>
      </w:r>
      <w:r>
        <w:rPr>
          <w:rFonts w:cs="Times New Roman"/>
        </w:rPr>
        <w:t>Производственная зона сельскохозяйственных предприятий (4.4)</w:t>
      </w:r>
    </w:p>
    <w:p w:rsidR="005B174D" w:rsidRDefault="005B174D">
      <w:pPr>
        <w:contextualSpacing/>
        <w:rPr>
          <w:sz w:val="20"/>
          <w:szCs w:val="20"/>
        </w:rPr>
      </w:pPr>
    </w:p>
    <w:p w:rsidR="005B174D" w:rsidRDefault="00996D72">
      <w:pPr>
        <w:pStyle w:val="af6"/>
      </w:pPr>
      <w: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11.7.1.</w:t>
      </w:r>
    </w:p>
    <w:p w:rsidR="005B174D" w:rsidRDefault="00996D72">
      <w:pPr>
        <w:pStyle w:val="af6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5B174D" w:rsidTr="00B10CA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1.7</w:t>
            </w:r>
          </w:p>
        </w:tc>
      </w:tr>
      <w:tr w:rsidR="005B174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1.13</w:t>
            </w:r>
          </w:p>
        </w:tc>
      </w:tr>
      <w:tr w:rsidR="005B174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1.17</w:t>
            </w:r>
          </w:p>
        </w:tc>
      </w:tr>
      <w:tr w:rsidR="005B174D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1.18</w:t>
            </w:r>
          </w:p>
        </w:tc>
      </w:tr>
      <w:tr w:rsidR="005B174D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1.3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1.4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1.5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1.6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1.12</w:t>
            </w:r>
          </w:p>
        </w:tc>
      </w:tr>
      <w:tr w:rsidR="005B174D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</w:tr>
      <w:tr w:rsidR="005B174D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spacing w:line="255" w:lineRule="exact"/>
            </w:pPr>
            <w:r>
              <w:lastRenderedPageBreak/>
              <w:t>Вспомогательные</w:t>
            </w:r>
          </w:p>
          <w:p w:rsidR="005B174D" w:rsidRDefault="00996D72">
            <w:pPr>
              <w:pStyle w:val="aff1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11.7.2.</w:t>
      </w:r>
    </w:p>
    <w:p w:rsidR="005B174D" w:rsidRDefault="00996D72">
      <w:pPr>
        <w:pStyle w:val="af6"/>
        <w:jc w:val="right"/>
      </w:pPr>
      <w: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85"/>
        <w:gridCol w:w="1474"/>
        <w:gridCol w:w="1759"/>
        <w:gridCol w:w="1436"/>
      </w:tblGrid>
      <w:tr w:rsidR="005B174D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земельного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B174D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21" w:name="__RefHeading___Toc147439_1216128891"/>
      <w:bookmarkEnd w:id="21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color w:val="000000"/>
          <w:shd w:val="clear" w:color="auto" w:fill="auto"/>
        </w:rPr>
        <w:t>8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color w:val="000000"/>
          <w:shd w:val="clear" w:color="auto" w:fill="auto"/>
        </w:rPr>
        <w:t>Зона озелененных территорий специального</w:t>
      </w:r>
      <w:r>
        <w:rPr>
          <w:rFonts w:cs="Times New Roman"/>
          <w:color w:val="000000"/>
          <w:shd w:val="clear" w:color="auto" w:fill="auto"/>
        </w:rPr>
        <w:br/>
        <w:t>назначения (5.6)</w:t>
      </w:r>
    </w:p>
    <w:p w:rsidR="005B174D" w:rsidRDefault="005B174D">
      <w:pPr>
        <w:rPr>
          <w:sz w:val="20"/>
          <w:szCs w:val="20"/>
        </w:rPr>
      </w:pPr>
    </w:p>
    <w:p w:rsidR="005B174D" w:rsidRDefault="00996D72">
      <w:pPr>
        <w:pStyle w:val="af6"/>
      </w:pPr>
      <w:r>
        <w:rPr>
          <w:rStyle w:val="20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5B174D" w:rsidRDefault="00996D72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11.8.1.</w:t>
      </w:r>
    </w:p>
    <w:p w:rsidR="005B174D" w:rsidRDefault="00996D72">
      <w:pPr>
        <w:pStyle w:val="af6"/>
        <w:jc w:val="right"/>
      </w:pPr>
      <w:r>
        <w:rPr>
          <w:rFonts w:cs="Times New Roman"/>
          <w:szCs w:val="28"/>
        </w:rP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5042"/>
        <w:gridCol w:w="1759"/>
      </w:tblGrid>
      <w:tr w:rsidR="005B174D">
        <w:trPr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rPr>
          <w:trHeight w:val="63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t>12.0</w:t>
            </w:r>
          </w:p>
        </w:tc>
      </w:tr>
      <w:tr w:rsidR="005B174D">
        <w:trPr>
          <w:trHeight w:val="55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5B174D">
        <w:trPr>
          <w:trHeight w:val="55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lastRenderedPageBreak/>
              <w:t>Вспомогательные виды разрешенного использования</w:t>
            </w:r>
          </w:p>
        </w:tc>
        <w:tc>
          <w:tcPr>
            <w:tcW w:w="504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11.8.2.</w:t>
      </w:r>
    </w:p>
    <w:p w:rsidR="005B174D" w:rsidRDefault="00996D72">
      <w:pPr>
        <w:pStyle w:val="af6"/>
        <w:jc w:val="right"/>
      </w:pPr>
      <w:r>
        <w:rPr>
          <w:rFonts w:cs="Times New Roman"/>
          <w:szCs w:val="28"/>
        </w:rPr>
        <w:t>Таблица 11.8.2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976"/>
        <w:gridCol w:w="1019"/>
        <w:gridCol w:w="1126"/>
        <w:gridCol w:w="1080"/>
        <w:gridCol w:w="1307"/>
        <w:gridCol w:w="1935"/>
        <w:gridCol w:w="1515"/>
      </w:tblGrid>
      <w:tr w:rsidR="005B174D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 (м)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418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widowControl w:val="0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5B174D">
            <w:pPr>
              <w:widowControl w:val="0"/>
            </w:pPr>
          </w:p>
        </w:tc>
      </w:tr>
      <w:tr w:rsidR="005B174D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B174D" w:rsidRDefault="005B174D">
      <w:pPr>
        <w:rPr>
          <w:sz w:val="20"/>
          <w:szCs w:val="20"/>
        </w:rPr>
      </w:pPr>
    </w:p>
    <w:p w:rsidR="005B174D" w:rsidRDefault="00996D72">
      <w:pPr>
        <w:pStyle w:val="1"/>
        <w:ind w:firstLine="567"/>
      </w:pPr>
      <w:bookmarkStart w:id="22" w:name="__RefHeading___Toc888481931"/>
      <w:bookmarkEnd w:id="22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spacing w:line="65" w:lineRule="atLeast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11.9.1.</w:t>
      </w:r>
    </w:p>
    <w:p w:rsidR="005B174D" w:rsidRDefault="00996D72">
      <w:pPr>
        <w:pStyle w:val="af6"/>
        <w:jc w:val="right"/>
      </w:pPr>
      <w:r>
        <w:rPr>
          <w:rFonts w:cs="Times New Roman"/>
          <w:szCs w:val="28"/>
        </w:rPr>
        <w:t>Таблица 11.9.1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5547"/>
        <w:gridCol w:w="1884"/>
      </w:tblGrid>
      <w:tr w:rsidR="005B174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B174D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ритуальная деятельность.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</w:tr>
      <w:tr w:rsidR="005B174D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B174D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rPr>
                <w:color w:val="000000"/>
              </w:rPr>
            </w:pPr>
            <w:r>
              <w:rPr>
                <w:color w:val="000000"/>
              </w:rPr>
              <w:t>Вспомогательные</w:t>
            </w:r>
          </w:p>
          <w:p w:rsidR="005B174D" w:rsidRDefault="00996D72">
            <w:pPr>
              <w:pStyle w:val="aff1"/>
              <w:widowControl w:val="0"/>
              <w:ind w:left="0"/>
              <w:rPr>
                <w:color w:val="000000"/>
              </w:rPr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1626B" w:rsidRDefault="00B1626B">
      <w:pPr>
        <w:pStyle w:val="af6"/>
        <w:rPr>
          <w:rFonts w:cs="Times New Roman"/>
          <w:color w:val="000000"/>
          <w:szCs w:val="28"/>
        </w:rPr>
      </w:pPr>
    </w:p>
    <w:p w:rsidR="005B174D" w:rsidRDefault="00996D72">
      <w:pPr>
        <w:pStyle w:val="af6"/>
      </w:pPr>
      <w:r>
        <w:rPr>
          <w:rFonts w:cs="Times New Roman"/>
          <w:color w:val="000000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rFonts w:cs="Times New Roman"/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11.9.2.</w:t>
      </w:r>
    </w:p>
    <w:p w:rsidR="00B1626B" w:rsidRDefault="00B1626B">
      <w:pPr>
        <w:pStyle w:val="af6"/>
        <w:spacing w:line="65" w:lineRule="atLeast"/>
        <w:ind w:firstLine="68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1626B" w:rsidRDefault="00B1626B">
      <w:pPr>
        <w:pStyle w:val="af6"/>
        <w:spacing w:line="65" w:lineRule="atLeast"/>
        <w:ind w:firstLine="68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1626B" w:rsidRDefault="00B1626B">
      <w:pPr>
        <w:pStyle w:val="af6"/>
        <w:spacing w:line="65" w:lineRule="atLeast"/>
        <w:ind w:firstLine="68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1626B" w:rsidRDefault="00B1626B">
      <w:pPr>
        <w:pStyle w:val="af6"/>
        <w:spacing w:line="65" w:lineRule="atLeast"/>
        <w:ind w:firstLine="68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B174D" w:rsidRDefault="00996D72">
      <w:pPr>
        <w:pStyle w:val="af6"/>
        <w:spacing w:line="65" w:lineRule="atLeast"/>
        <w:ind w:firstLine="680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Таблица 11.9.2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102"/>
        <w:gridCol w:w="1470"/>
        <w:gridCol w:w="1794"/>
        <w:gridCol w:w="1388"/>
      </w:tblGrid>
      <w:tr w:rsidR="005B174D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земельного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B174D" w:rsidRDefault="00996D72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B174D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jc w:val="center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5B174D">
            <w:pPr>
              <w:pStyle w:val="aff1"/>
              <w:widowControl w:val="0"/>
              <w:ind w:left="0"/>
              <w:jc w:val="center"/>
            </w:pPr>
          </w:p>
        </w:tc>
      </w:tr>
      <w:tr w:rsidR="005B174D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B174D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B1626B" w:rsidRDefault="00B1626B">
      <w:pPr>
        <w:pStyle w:val="1"/>
        <w:ind w:firstLine="567"/>
        <w:rPr>
          <w:rFonts w:cs="Times New Roman"/>
        </w:rPr>
      </w:pPr>
      <w:bookmarkStart w:id="23" w:name="__RefHeading___Toc14260_2886153050"/>
      <w:bookmarkEnd w:id="23"/>
    </w:p>
    <w:p w:rsidR="005B174D" w:rsidRDefault="00996D72">
      <w:pPr>
        <w:pStyle w:val="1"/>
        <w:ind w:firstLine="567"/>
      </w:pPr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cs="Times New Roman"/>
          <w:color w:val="000000"/>
          <w:spacing w:val="5"/>
          <w:szCs w:val="28"/>
        </w:rPr>
        <w:t>Тырновского</w:t>
      </w:r>
      <w:proofErr w:type="spellEnd"/>
      <w:r>
        <w:rPr>
          <w:rFonts w:cs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cs="Times New Roman"/>
          <w:color w:val="000000"/>
          <w:spacing w:val="5"/>
          <w:szCs w:val="28"/>
        </w:rPr>
        <w:t>Пронского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</w:t>
      </w:r>
      <w:r>
        <w:rPr>
          <w:color w:val="000000"/>
          <w:szCs w:val="28"/>
        </w:rPr>
        <w:t>12.1</w:t>
      </w:r>
      <w:r>
        <w:rPr>
          <w:szCs w:val="28"/>
        </w:rPr>
        <w:t>.</w:t>
      </w:r>
    </w:p>
    <w:p w:rsidR="005B174D" w:rsidRDefault="00996D72">
      <w:pPr>
        <w:pStyle w:val="af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5"/>
      </w:tblGrid>
      <w:tr w:rsidR="005B174D">
        <w:trPr>
          <w:trHeight w:val="454"/>
          <w:tblHeader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t>Обозначение земель</w:t>
            </w:r>
          </w:p>
        </w:tc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t>Наименование земель</w:t>
            </w:r>
          </w:p>
        </w:tc>
      </w:tr>
      <w:tr w:rsidR="005B174D">
        <w:trPr>
          <w:trHeight w:val="276"/>
          <w:tblHeader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5B174D">
            <w:pPr>
              <w:widowControl w:val="0"/>
              <w:snapToGrid w:val="0"/>
            </w:pPr>
          </w:p>
        </w:tc>
        <w:tc>
          <w:tcPr>
            <w:tcW w:w="7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5B174D">
            <w:pPr>
              <w:widowControl w:val="0"/>
              <w:snapToGrid w:val="0"/>
            </w:pPr>
          </w:p>
        </w:tc>
      </w:tr>
      <w:tr w:rsidR="005B174D">
        <w:trPr>
          <w:trHeight w:val="741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68985" cy="386080"/>
                      <wp:effectExtent l="5080" t="5715" r="5080" b="4445"/>
                      <wp:wrapNone/>
                      <wp:docPr id="31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24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0.45pt;height:30.3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68985" cy="386080"/>
                      <wp:effectExtent l="0" t="0" r="0" b="0"/>
                      <wp:wrapNone/>
                      <wp:docPr id="32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24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35.35pt;margin-top:3.75pt;width:60.4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68985" cy="386080"/>
                      <wp:effectExtent l="0" t="0" r="0" b="0"/>
                      <wp:wrapNone/>
                      <wp:docPr id="3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985" cy="3860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55pt;height:30.4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widowControl w:val="0"/>
              <w:spacing w:before="100" w:after="100"/>
              <w:ind w:left="57" w:firstLine="0"/>
              <w:jc w:val="left"/>
            </w:pPr>
            <w:r>
              <w:t>Земли лесного фонда</w:t>
            </w:r>
          </w:p>
        </w:tc>
      </w:tr>
      <w:tr w:rsidR="005B174D">
        <w:trPr>
          <w:trHeight w:val="741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51435</wp:posOffset>
                      </wp:positionV>
                      <wp:extent cx="793750" cy="368935"/>
                      <wp:effectExtent l="5080" t="5715" r="5080" b="4445"/>
                      <wp:wrapNone/>
                      <wp:docPr id="34" name="Врезка1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3" fillcolor="#d0e0a0" stroked="t" style="position:absolute;margin-left:35.35pt;margin-top:4.05pt;width:62.4pt;height:28.9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51435</wp:posOffset>
                      </wp:positionV>
                      <wp:extent cx="793750" cy="368935"/>
                      <wp:effectExtent l="0" t="0" r="0" b="0"/>
                      <wp:wrapNone/>
                      <wp:docPr id="35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35.35pt;margin-top:4.05pt;width:62.4pt;height:28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51435</wp:posOffset>
                      </wp:positionV>
                      <wp:extent cx="793750" cy="368935"/>
                      <wp:effectExtent l="0" t="0" r="0" b="0"/>
                      <wp:wrapNone/>
                      <wp:docPr id="36" name="Врезка2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_0" stroked="f" style="position:absolute;margin-left:35.35pt;margin-top:4.05pt;width:62.4pt;height:28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51435</wp:posOffset>
                      </wp:positionV>
                      <wp:extent cx="793750" cy="368935"/>
                      <wp:effectExtent l="0" t="0" r="0" b="0"/>
                      <wp:wrapNone/>
                      <wp:docPr id="3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750" cy="368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372EA" w:rsidRDefault="009372EA">
                                  <w:pPr>
                                    <w:pStyle w:val="aff3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2.5pt;height:29.05pt;mso-wrap-distance-left:0pt;mso-wrap-distance-right:0pt;mso-wrap-distance-top:5.7pt;mso-wrap-distance-bottom:5.7pt;margin-top:4.0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B174D" w:rsidRDefault="00996D72">
            <w:pPr>
              <w:widowControl w:val="0"/>
              <w:spacing w:before="100" w:after="100"/>
              <w:ind w:left="57" w:firstLine="0"/>
              <w:jc w:val="left"/>
            </w:pPr>
            <w:r>
              <w:t>Земли сельскохозяйственных угодий</w:t>
            </w:r>
          </w:p>
        </w:tc>
      </w:tr>
    </w:tbl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5B174D" w:rsidRDefault="00996D72">
      <w:pPr>
        <w:pStyle w:val="af6"/>
        <w:ind w:firstLine="567"/>
        <w:contextualSpacing/>
      </w:pPr>
      <w:bookmarkStart w:id="24" w:name="__RefHeading___Toc8171_427537143"/>
      <w:bookmarkEnd w:id="24"/>
      <w:r>
        <w:rPr>
          <w:rFonts w:cs="Times New Roman"/>
          <w:color w:val="000000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5B174D" w:rsidRDefault="005B174D">
      <w:pPr>
        <w:pStyle w:val="af6"/>
        <w:ind w:firstLine="567"/>
        <w:contextualSpacing/>
      </w:pPr>
    </w:p>
    <w:p w:rsidR="005B174D" w:rsidRDefault="00996D72">
      <w:pPr>
        <w:pStyle w:val="1"/>
        <w:contextualSpacing/>
      </w:pPr>
      <w:bookmarkStart w:id="25" w:name="__RefHeading___Toc3640_1868243061"/>
      <w:bookmarkEnd w:id="25"/>
      <w:r>
        <w:rPr>
          <w:rFonts w:cs="Times New Roman"/>
          <w:color w:val="000000"/>
          <w:shd w:val="clear" w:color="auto" w:fill="auto"/>
        </w:rPr>
        <w:t>Статья 13. Требования к архитектурно-градостроительному облику объектов капитального строительства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  <w:ind w:firstLine="567"/>
        <w:contextualSpacing/>
      </w:pPr>
      <w:r>
        <w:rPr>
          <w:rFonts w:cs="Times New Roman"/>
          <w:color w:val="000000"/>
          <w:szCs w:val="28"/>
        </w:rPr>
        <w:t xml:space="preserve">На территории </w:t>
      </w:r>
      <w:proofErr w:type="spellStart"/>
      <w:r>
        <w:rPr>
          <w:rFonts w:cs="Times New Roman"/>
          <w:color w:val="000000"/>
          <w:szCs w:val="28"/>
        </w:rPr>
        <w:t>Тырновского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  <w:szCs w:val="28"/>
        </w:rPr>
        <w:t xml:space="preserve"> поселения </w:t>
      </w:r>
      <w:proofErr w:type="spellStart"/>
      <w:r>
        <w:rPr>
          <w:rFonts w:cs="Times New Roman"/>
          <w:color w:val="000000"/>
          <w:szCs w:val="28"/>
        </w:rPr>
        <w:t>Пронского</w:t>
      </w:r>
      <w:proofErr w:type="spellEnd"/>
      <w:r>
        <w:rPr>
          <w:rFonts w:cs="Times New Roman"/>
          <w:color w:val="000000"/>
          <w:szCs w:val="28"/>
        </w:rPr>
        <w:t xml:space="preserve"> муниципального района Рязанской области не предусмотрено требований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color w:val="000000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color w:val="000000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5B174D" w:rsidRDefault="005B174D">
      <w:pPr>
        <w:pStyle w:val="af6"/>
        <w:ind w:firstLine="567"/>
        <w:contextualSpacing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26" w:name="__RefHeading___Toc88848197"/>
      <w:bookmarkEnd w:id="26"/>
      <w:r>
        <w:rPr>
          <w:rFonts w:cs="Times New Roman"/>
          <w:color w:val="000000"/>
          <w:shd w:val="clear" w:color="auto" w:fill="auto"/>
        </w:rPr>
        <w:lastRenderedPageBreak/>
        <w:t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5B174D" w:rsidRDefault="005B174D">
      <w:pPr>
        <w:pStyle w:val="af6"/>
        <w:rPr>
          <w:rFonts w:cs="Times New Roman"/>
          <w:color w:val="000000"/>
          <w:sz w:val="20"/>
          <w:szCs w:val="20"/>
        </w:rPr>
      </w:pPr>
    </w:p>
    <w:p w:rsidR="005B174D" w:rsidRDefault="00996D72">
      <w:pPr>
        <w:pStyle w:val="af6"/>
        <w:rPr>
          <w:rFonts w:eastAsia="Times New Roman" w:cs="Times New Roman"/>
          <w:color w:val="000000"/>
          <w:szCs w:val="28"/>
          <w:lang w:eastAsia="hi-IN"/>
        </w:rPr>
      </w:pPr>
      <w:r>
        <w:t xml:space="preserve">На территории </w:t>
      </w:r>
      <w:proofErr w:type="spellStart"/>
      <w:r>
        <w:rPr>
          <w:rFonts w:cs="Times New Roman"/>
          <w:spacing w:val="5"/>
          <w:szCs w:val="28"/>
        </w:rPr>
        <w:t>Тырновского</w:t>
      </w:r>
      <w:proofErr w:type="spellEnd"/>
      <w:r>
        <w:t xml:space="preserve"> сельского поселения </w:t>
      </w:r>
      <w:proofErr w:type="spellStart"/>
      <w:r>
        <w:rPr>
          <w:rFonts w:cs="Times New Roman"/>
          <w:spacing w:val="5"/>
          <w:szCs w:val="28"/>
        </w:rPr>
        <w:t>Пронского</w:t>
      </w:r>
      <w:proofErr w:type="spellEnd"/>
      <w: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5B174D" w:rsidRDefault="005B174D">
      <w:pPr>
        <w:pStyle w:val="af6"/>
        <w:rPr>
          <w:rFonts w:eastAsia="Times New Roman" w:cs="Times New Roman"/>
          <w:color w:val="000000"/>
          <w:sz w:val="20"/>
          <w:szCs w:val="20"/>
          <w:lang w:eastAsia="hi-IN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7" w:name="__RefHeading___Toc88848198"/>
      <w:bookmarkEnd w:id="27"/>
      <w:r>
        <w:rPr>
          <w:rFonts w:cs="Times New Roman"/>
          <w:color w:val="000000"/>
          <w:shd w:val="clear" w:color="auto" w:fill="auto"/>
        </w:rPr>
        <w:t>Статья 15. Зоны с особыми условиями использования территории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5B174D" w:rsidRDefault="00996D72">
      <w:pPr>
        <w:pStyle w:val="af6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частью 8 статьи 26 Федерального закона 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</w:rPr>
        <w:t xml:space="preserve">На территории </w:t>
      </w:r>
      <w:proofErr w:type="spellStart"/>
      <w:r>
        <w:rPr>
          <w:rFonts w:cs="Times New Roman"/>
          <w:color w:val="000000"/>
          <w:spacing w:val="5"/>
          <w:szCs w:val="28"/>
        </w:rPr>
        <w:t>Тырновского</w:t>
      </w:r>
      <w:proofErr w:type="spellEnd"/>
      <w:r>
        <w:rPr>
          <w:rFonts w:eastAsia="Times New Roman" w:cs="Times New Roman"/>
          <w:color w:val="000000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cs="Times New Roman"/>
          <w:color w:val="000000"/>
          <w:spacing w:val="5"/>
          <w:szCs w:val="28"/>
        </w:rPr>
        <w:t>Пронского</w:t>
      </w:r>
      <w:proofErr w:type="spell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муниципального района Рязанской области</w:t>
      </w:r>
      <w:r>
        <w:rPr>
          <w:color w:val="000000"/>
        </w:rP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5B174D" w:rsidRDefault="00996D72">
      <w:pPr>
        <w:pStyle w:val="af6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5B174D" w:rsidRDefault="00996D72">
      <w:pPr>
        <w:pStyle w:val="af6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определяются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</w:pPr>
      <w:bookmarkStart w:id="28" w:name="__RefHeading___Toc88848199"/>
      <w:bookmarkEnd w:id="28"/>
      <w:r>
        <w:rPr>
          <w:rFonts w:cs="Times New Roman"/>
          <w:bCs w:val="0"/>
          <w:color w:val="000000"/>
          <w:shd w:val="clear" w:color="auto" w:fill="auto"/>
        </w:rPr>
        <w:lastRenderedPageBreak/>
        <w:t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5B174D" w:rsidRDefault="005B174D">
      <w:pPr>
        <w:pStyle w:val="af6"/>
        <w:rPr>
          <w:rFonts w:cs="Times New Roman"/>
          <w:color w:val="000000"/>
          <w:sz w:val="20"/>
          <w:szCs w:val="20"/>
        </w:rPr>
      </w:pPr>
    </w:p>
    <w:p w:rsidR="005B174D" w:rsidRDefault="00996D72">
      <w:pPr>
        <w:pStyle w:val="af6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5B174D" w:rsidRDefault="00996D72">
      <w:pPr>
        <w:pStyle w:val="af6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5B174D" w:rsidRDefault="00996D72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9" w:name="__RefHeading___Toc88848200"/>
      <w:bookmarkEnd w:id="29"/>
      <w:r>
        <w:rPr>
          <w:rFonts w:cs="Times New Roman"/>
          <w:color w:val="000000"/>
          <w:shd w:val="clear" w:color="auto" w:fill="auto"/>
        </w:rPr>
        <w:t>Статья 15.2. Водоохранные зоны, прибрежные защитные полосы водных объектов</w:t>
      </w:r>
    </w:p>
    <w:p w:rsidR="005B174D" w:rsidRDefault="005B174D">
      <w:pPr>
        <w:pStyle w:val="af6"/>
        <w:rPr>
          <w:rFonts w:cs="Times New Roman"/>
          <w:color w:val="000000"/>
          <w:sz w:val="20"/>
          <w:szCs w:val="20"/>
        </w:rPr>
      </w:pPr>
    </w:p>
    <w:p w:rsidR="005B174D" w:rsidRDefault="00996D72">
      <w:pPr>
        <w:pStyle w:val="af6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szCs w:val="28"/>
        </w:rPr>
        <w:t xml:space="preserve">мира. </w:t>
      </w:r>
      <w:proofErr w:type="gramEnd"/>
    </w:p>
    <w:p w:rsidR="005B174D" w:rsidRDefault="00996D72">
      <w:pPr>
        <w:pStyle w:val="af6"/>
        <w:rPr>
          <w:szCs w:val="28"/>
        </w:rPr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5B174D" w:rsidRDefault="00996D72">
      <w:pPr>
        <w:pStyle w:val="af6"/>
      </w:pPr>
      <w:r>
        <w:rPr>
          <w:color w:val="000000"/>
          <w:szCs w:val="28"/>
        </w:rPr>
        <w:t>3. Ограничения использования з</w:t>
      </w:r>
      <w:r>
        <w:rPr>
          <w:color w:val="000000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зон, </w:t>
      </w:r>
      <w:r>
        <w:rPr>
          <w:color w:val="000000"/>
          <w:szCs w:val="28"/>
        </w:rPr>
        <w:t>прибрежных защитных и береговых полос</w:t>
      </w:r>
      <w:r>
        <w:rPr>
          <w:color w:val="000000"/>
        </w:rPr>
        <w:t xml:space="preserve"> водных объектов определяются Водным кодексом Российской Федерации.</w:t>
      </w:r>
    </w:p>
    <w:p w:rsidR="005B174D" w:rsidRDefault="005B174D">
      <w:pPr>
        <w:pStyle w:val="af6"/>
        <w:rPr>
          <w:color w:val="000000"/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30" w:name="__RefHeading___Toc88848201"/>
      <w:bookmarkEnd w:id="30"/>
      <w:r>
        <w:rPr>
          <w:rFonts w:cs="Times New Roman"/>
          <w:color w:val="000000"/>
          <w:shd w:val="clear" w:color="auto" w:fill="auto"/>
        </w:rPr>
        <w:t>Статья 15.3. Охранные зоны инженерных коммуникаций, сооружений</w:t>
      </w:r>
    </w:p>
    <w:p w:rsidR="005B174D" w:rsidRDefault="005B174D">
      <w:pPr>
        <w:pStyle w:val="af6"/>
        <w:rPr>
          <w:rFonts w:cs="Times New Roman"/>
          <w:sz w:val="20"/>
          <w:szCs w:val="20"/>
        </w:rPr>
      </w:pPr>
    </w:p>
    <w:p w:rsidR="005B174D" w:rsidRDefault="00996D72">
      <w:pPr>
        <w:pStyle w:val="af6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5B174D" w:rsidRDefault="00996D72">
      <w:pPr>
        <w:pStyle w:val="af6"/>
      </w:pPr>
      <w:r>
        <w:rPr>
          <w:color w:val="000000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31" w:name="__RefHeading___Toc10252_2057007515"/>
      <w:bookmarkEnd w:id="31"/>
      <w:r>
        <w:rPr>
          <w:rFonts w:cs="Times New Roman"/>
          <w:color w:val="000000"/>
          <w:shd w:val="clear" w:color="auto" w:fill="auto"/>
        </w:rPr>
        <w:lastRenderedPageBreak/>
        <w:t>Статья 15.4. Охранная зона пунктов государственной геодезической сети</w:t>
      </w:r>
    </w:p>
    <w:p w:rsidR="005B174D" w:rsidRDefault="005B174D">
      <w:pPr>
        <w:pStyle w:val="af6"/>
        <w:rPr>
          <w:sz w:val="20"/>
          <w:szCs w:val="20"/>
        </w:rPr>
      </w:pPr>
    </w:p>
    <w:p w:rsidR="005B174D" w:rsidRDefault="00996D72">
      <w:pPr>
        <w:pStyle w:val="af6"/>
        <w:rPr>
          <w:szCs w:val="28"/>
        </w:rPr>
      </w:pPr>
      <w:r>
        <w:rPr>
          <w:color w:val="292C2F"/>
          <w:szCs w:val="28"/>
        </w:rPr>
        <w:t xml:space="preserve">1. 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 Геодезические пункты, являются основой при производстве геодезических и картографических работ в целях обеспечения общегосударственных, оборонных, научно – исследовательских задач, при инженерных изысканиях, строительстве и эксплуатации зданий, межевании земель и других специальных работ. </w:t>
      </w:r>
    </w:p>
    <w:p w:rsidR="005B174D" w:rsidRDefault="00996D72">
      <w:pPr>
        <w:pStyle w:val="af6"/>
      </w:pPr>
      <w:r>
        <w:rPr>
          <w:rFonts w:cs="Times New Roman"/>
          <w:iCs/>
          <w:color w:val="000000"/>
          <w:szCs w:val="28"/>
        </w:rPr>
        <w:t xml:space="preserve">2. </w:t>
      </w:r>
      <w:r>
        <w:rPr>
          <w:rFonts w:cs="Times New Roman"/>
          <w:iCs/>
          <w:color w:val="292C2F"/>
          <w:szCs w:val="28"/>
        </w:rPr>
        <w:t xml:space="preserve">В пределах охранной зоны пункта государственной геодезической сети  запрещается </w:t>
      </w:r>
      <w:r>
        <w:rPr>
          <w:rFonts w:cs="Times New Roman"/>
          <w:iCs/>
          <w:color w:val="292C2F"/>
        </w:rPr>
        <w:t>без разрешения территориальных органов Федеральной службы геодезии и картографии России осуществлять виды деятельности и производить работы, которые могут повлечь повреждения или уничтожение наружного знака, нарушить неизменность местоположения специального центра или создать затруднения для использования геодезического пункта по прямому назначению.</w:t>
      </w:r>
    </w:p>
    <w:p w:rsidR="005B174D" w:rsidRDefault="00996D72">
      <w:pPr>
        <w:pStyle w:val="af6"/>
      </w:pPr>
      <w:r>
        <w:rPr>
          <w:rFonts w:cs="Times New Roman"/>
          <w:iCs/>
          <w:color w:val="000000"/>
        </w:rPr>
        <w:t>3. Дополнительные о</w:t>
      </w:r>
      <w:r>
        <w:rPr>
          <w:rFonts w:cs="Times New Roman"/>
          <w:iCs/>
          <w:color w:val="000000"/>
          <w:szCs w:val="28"/>
        </w:rPr>
        <w:t>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 определяются в соответствии с законодательством Российской Федерации.</w:t>
      </w:r>
    </w:p>
    <w:p w:rsidR="005B174D" w:rsidRDefault="005B174D">
      <w:pPr>
        <w:pStyle w:val="af6"/>
        <w:rPr>
          <w:rFonts w:cs="Times New Roman"/>
          <w:iCs/>
          <w:color w:val="000000"/>
          <w:sz w:val="20"/>
          <w:szCs w:val="20"/>
        </w:rPr>
      </w:pPr>
    </w:p>
    <w:p w:rsidR="005B174D" w:rsidRDefault="00996D72">
      <w:pPr>
        <w:pStyle w:val="1"/>
        <w:ind w:firstLine="567"/>
        <w:contextualSpacing/>
        <w:rPr>
          <w:rFonts w:cs="Times New Roman"/>
        </w:rPr>
      </w:pPr>
      <w:bookmarkStart w:id="32" w:name="__RefHeading___Toc88848205"/>
      <w:bookmarkEnd w:id="32"/>
      <w:r>
        <w:rPr>
          <w:rFonts w:cs="Times New Roman"/>
        </w:rPr>
        <w:t>Статья 1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Объекты культурного наследия</w:t>
      </w:r>
    </w:p>
    <w:p w:rsidR="005B174D" w:rsidRDefault="005B174D">
      <w:pPr>
        <w:rPr>
          <w:sz w:val="20"/>
          <w:szCs w:val="20"/>
        </w:rPr>
      </w:pPr>
    </w:p>
    <w:p w:rsidR="005B174D" w:rsidRDefault="00996D72">
      <w:pPr>
        <w:pStyle w:val="aff6"/>
        <w:tabs>
          <w:tab w:val="left" w:pos="881"/>
          <w:tab w:val="left" w:pos="882"/>
          <w:tab w:val="left" w:leader="dot" w:pos="9482"/>
        </w:tabs>
        <w:spacing w:before="0" w:after="0"/>
        <w:ind w:firstLine="680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Тырновского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Пронского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района  исторические поселения федерального и регионального значения отсутствуют.</w:t>
      </w:r>
    </w:p>
    <w:p w:rsidR="005B174D" w:rsidRDefault="00996D72">
      <w:pPr>
        <w:pStyle w:val="aff6"/>
        <w:tabs>
          <w:tab w:val="left" w:pos="881"/>
          <w:tab w:val="left" w:pos="882"/>
          <w:tab w:val="left" w:leader="dot" w:pos="9482"/>
        </w:tabs>
        <w:spacing w:before="0" w:after="0"/>
        <w:ind w:firstLine="68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Тырновского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находится: 2 объекта культурного наследия регионального значения (памятники архитектуры), 1 выявленный объект культурного наследия (памятник архитектуры), 5 выявленных объектов археологического наследия, указанные в таблице. </w:t>
      </w:r>
    </w:p>
    <w:p w:rsidR="005B174D" w:rsidRDefault="005B174D">
      <w:pPr>
        <w:pStyle w:val="aff6"/>
        <w:tabs>
          <w:tab w:val="left" w:pos="881"/>
          <w:tab w:val="left" w:pos="882"/>
          <w:tab w:val="left" w:leader="dot" w:pos="9482"/>
        </w:tabs>
        <w:spacing w:before="0" w:after="0"/>
        <w:ind w:firstLine="680"/>
        <w:jc w:val="right"/>
        <w:textAlignment w:val="baseline"/>
        <w:rPr>
          <w:sz w:val="20"/>
          <w:szCs w:val="20"/>
        </w:rPr>
      </w:pPr>
    </w:p>
    <w:p w:rsidR="005B174D" w:rsidRDefault="00996D72">
      <w:pPr>
        <w:pStyle w:val="aff6"/>
        <w:tabs>
          <w:tab w:val="left" w:pos="881"/>
          <w:tab w:val="left" w:pos="882"/>
          <w:tab w:val="left" w:leader="dot" w:pos="9482"/>
        </w:tabs>
        <w:spacing w:before="0" w:after="0"/>
        <w:ind w:firstLine="68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16.1 Перечень объектов культурного наследия регионального значения (памятники архитектуры) 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3"/>
        <w:gridCol w:w="3983"/>
        <w:gridCol w:w="1978"/>
        <w:gridCol w:w="3457"/>
      </w:tblGrid>
      <w:tr w:rsidR="005B174D">
        <w:trPr>
          <w:trHeight w:val="605"/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и наименование нормативного акта о постановке объекта культурного наследия</w:t>
            </w:r>
          </w:p>
          <w:p w:rsidR="005B174D" w:rsidRDefault="00996D72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 государственную охрану</w:t>
            </w:r>
          </w:p>
        </w:tc>
      </w:tr>
      <w:tr w:rsidR="005B174D">
        <w:trPr>
          <w:trHeight w:val="6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t>«</w:t>
            </w:r>
            <w:proofErr w:type="gramStart"/>
            <w:r>
              <w:t>Богородице-Рождественская</w:t>
            </w:r>
            <w:proofErr w:type="gramEnd"/>
            <w:r>
              <w:t xml:space="preserve"> церковь», 1747 г.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 xml:space="preserve">с. </w:t>
            </w:r>
            <w:proofErr w:type="spellStart"/>
            <w:r>
              <w:rPr>
                <w:rStyle w:val="31"/>
                <w:color w:val="000000"/>
              </w:rPr>
              <w:t>Воскресёнка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 xml:space="preserve">Решение </w:t>
            </w:r>
            <w:proofErr w:type="spellStart"/>
            <w:r>
              <w:rPr>
                <w:rStyle w:val="31"/>
                <w:color w:val="000000"/>
              </w:rPr>
              <w:t>Рязоблисполкома</w:t>
            </w:r>
            <w:proofErr w:type="spellEnd"/>
            <w:r>
              <w:rPr>
                <w:rStyle w:val="31"/>
                <w:color w:val="000000"/>
              </w:rPr>
              <w:t xml:space="preserve"> от 12.05.1968 № 199</w:t>
            </w:r>
          </w:p>
        </w:tc>
      </w:tr>
      <w:tr w:rsidR="005B174D">
        <w:trPr>
          <w:trHeight w:val="616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«Воздвиженская церковь», 1818 г.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 xml:space="preserve">с. </w:t>
            </w:r>
            <w:proofErr w:type="spellStart"/>
            <w:r>
              <w:rPr>
                <w:rStyle w:val="31"/>
                <w:color w:val="000000"/>
              </w:rPr>
              <w:t>Ёлшино</w:t>
            </w:r>
            <w:proofErr w:type="spellEnd"/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 xml:space="preserve">Решение </w:t>
            </w:r>
            <w:proofErr w:type="spellStart"/>
            <w:r>
              <w:rPr>
                <w:rStyle w:val="31"/>
                <w:color w:val="000000"/>
              </w:rPr>
              <w:t>Рязоблисполкома</w:t>
            </w:r>
            <w:proofErr w:type="spellEnd"/>
            <w:r>
              <w:rPr>
                <w:rStyle w:val="31"/>
                <w:color w:val="000000"/>
              </w:rPr>
              <w:t xml:space="preserve"> от 27.08.1971 № 250</w:t>
            </w:r>
          </w:p>
        </w:tc>
      </w:tr>
    </w:tbl>
    <w:p w:rsidR="005B174D" w:rsidRDefault="00996D72">
      <w:pPr>
        <w:rPr>
          <w:sz w:val="28"/>
          <w:szCs w:val="28"/>
        </w:rPr>
      </w:pPr>
      <w:r>
        <w:rPr>
          <w:sz w:val="28"/>
          <w:szCs w:val="28"/>
        </w:rPr>
        <w:t>Границы территории указанных объектов культурного наследия регионального значения утверждены приказом Инспекции от 16.12.2019 № 139.</w:t>
      </w:r>
    </w:p>
    <w:p w:rsidR="005B174D" w:rsidRDefault="00996D7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2 Российской Федерации» в границах территории объекта культурного наследия </w:t>
      </w:r>
      <w:r>
        <w:rPr>
          <w:sz w:val="28"/>
          <w:szCs w:val="28"/>
        </w:rPr>
        <w:lastRenderedPageBreak/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5B174D" w:rsidRDefault="005B174D">
      <w:pPr>
        <w:rPr>
          <w:sz w:val="28"/>
          <w:szCs w:val="28"/>
        </w:rPr>
      </w:pPr>
    </w:p>
    <w:p w:rsidR="005B174D" w:rsidRDefault="00996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16.2 Перечень выявленных объектов культурного наследия (памятники архитектуры) 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3"/>
        <w:gridCol w:w="3802"/>
        <w:gridCol w:w="1936"/>
        <w:gridCol w:w="3680"/>
      </w:tblGrid>
      <w:tr w:rsidR="005B174D">
        <w:trPr>
          <w:trHeight w:val="605"/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5B174D" w:rsidRDefault="00996D72">
            <w:pPr>
              <w:widowControl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и наименование нормативного акта о постановке объекта культурного наследия</w:t>
            </w:r>
          </w:p>
          <w:p w:rsidR="005B174D" w:rsidRDefault="00996D72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 государственную охрану</w:t>
            </w:r>
          </w:p>
        </w:tc>
      </w:tr>
      <w:tr w:rsidR="005B174D">
        <w:trPr>
          <w:trHeight w:val="6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t>Ильинская церковь, 1880 г.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 xml:space="preserve">с. </w:t>
            </w:r>
            <w:proofErr w:type="spellStart"/>
            <w:r>
              <w:rPr>
                <w:rStyle w:val="31"/>
                <w:color w:val="000000"/>
              </w:rPr>
              <w:t>Абакумово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D" w:rsidRDefault="00996D72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>Приказ ККТ № 269 от 14.04.2011</w:t>
            </w:r>
          </w:p>
        </w:tc>
      </w:tr>
    </w:tbl>
    <w:p w:rsidR="005B174D" w:rsidRDefault="005B174D">
      <w:pPr>
        <w:rPr>
          <w:sz w:val="20"/>
          <w:szCs w:val="20"/>
        </w:rPr>
      </w:pPr>
    </w:p>
    <w:p w:rsidR="005B174D" w:rsidRDefault="00996D72">
      <w:pPr>
        <w:jc w:val="center"/>
      </w:pPr>
      <w:r>
        <w:rPr>
          <w:sz w:val="28"/>
          <w:szCs w:val="28"/>
        </w:rPr>
        <w:t>Таблица 16.3 Перечень выявленных объектов археологического наследия</w:t>
      </w:r>
      <w:r>
        <w:t xml:space="preserve"> 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2723"/>
        <w:gridCol w:w="3630"/>
        <w:gridCol w:w="3065"/>
      </w:tblGrid>
      <w:tr w:rsidR="005B174D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>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объекта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Местонахождение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ind w:left="-110" w:right="-97"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szCs w:val="24"/>
              </w:rPr>
              <w:t>археологического</w:t>
            </w:r>
            <w:r>
              <w:rPr>
                <w:rFonts w:cs="Times New Roman"/>
                <w:szCs w:val="24"/>
              </w:rPr>
              <w:t xml:space="preserve"> наследия</w:t>
            </w:r>
          </w:p>
          <w:p w:rsidR="005B174D" w:rsidRDefault="00996D72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государственную охрану</w:t>
            </w:r>
          </w:p>
        </w:tc>
      </w:tr>
      <w:tr w:rsidR="005B174D">
        <w:trPr>
          <w:trHeight w:val="51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км на ЮВ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верховьях ручья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господствующей высоте 216,8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ККТ РО от 14.04.2011 № 269</w:t>
            </w:r>
          </w:p>
        </w:tc>
      </w:tr>
      <w:tr w:rsidR="005B174D">
        <w:trPr>
          <w:trHeight w:val="729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курганы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км на ЮВ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верховьях ручья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господствующей высоте 216,8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174D">
        <w:trPr>
          <w:trHeight w:val="734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Альютовское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селище ("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левом берегу р.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0,5 км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Альютово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впадении р.</w:t>
            </w:r>
            <w:r w:rsidR="0093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Утек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174D">
        <w:trPr>
          <w:trHeight w:val="733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поселение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 км к ЮЮЗ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Гремяки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B174D">
        <w:trPr>
          <w:trHeight w:val="75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поселение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км к ЮЮЗ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Гремяки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4D" w:rsidRDefault="00996D72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</w:tbl>
    <w:p w:rsidR="005B174D" w:rsidRDefault="005B174D"/>
    <w:p w:rsidR="005B174D" w:rsidRDefault="00996D72">
      <w:pPr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указанного выявленного объекта не утверждены. </w:t>
      </w:r>
      <w:r w:rsidR="00260BF3">
        <w:rPr>
          <w:sz w:val="28"/>
          <w:szCs w:val="28"/>
        </w:rPr>
        <w:br/>
      </w:r>
      <w:r>
        <w:rPr>
          <w:sz w:val="28"/>
          <w:szCs w:val="28"/>
        </w:rPr>
        <w:t>В соответствии с Федеральным законом от 25.06.2002 № 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5B174D" w:rsidRDefault="00996D72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</w:t>
      </w:r>
      <w:r>
        <w:rPr>
          <w:sz w:val="28"/>
          <w:szCs w:val="28"/>
        </w:rPr>
        <w:lastRenderedPageBreak/>
        <w:t>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5B174D" w:rsidRDefault="00996D72">
      <w:pPr>
        <w:ind w:firstLine="709"/>
        <w:contextualSpacing/>
      </w:pPr>
      <w:r>
        <w:rPr>
          <w:rStyle w:val="31"/>
          <w:color w:val="000000"/>
          <w:spacing w:val="2"/>
          <w:sz w:val="28"/>
          <w:szCs w:val="28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5B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00" w:rsidRDefault="00CF5700">
      <w:r>
        <w:separator/>
      </w:r>
    </w:p>
  </w:endnote>
  <w:endnote w:type="continuationSeparator" w:id="0">
    <w:p w:rsidR="00CF5700" w:rsidRDefault="00CF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00" w:rsidRDefault="00CF5700">
      <w:r>
        <w:separator/>
      </w:r>
    </w:p>
  </w:footnote>
  <w:footnote w:type="continuationSeparator" w:id="0">
    <w:p w:rsidR="00CF5700" w:rsidRDefault="00CF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c"/>
    </w:pPr>
    <w:r>
      <w:fldChar w:fldCharType="begin"/>
    </w:r>
    <w:r>
      <w:instrText>PAGE</w:instrText>
    </w:r>
    <w:r>
      <w:fldChar w:fldCharType="separate"/>
    </w:r>
    <w:r w:rsidR="00E06FEF">
      <w:rPr>
        <w:noProof/>
      </w:rPr>
      <w:t>26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c"/>
    </w:pPr>
    <w:r>
      <w:fldChar w:fldCharType="begin"/>
    </w:r>
    <w:r>
      <w:instrText>PAGE</w:instrText>
    </w:r>
    <w:r>
      <w:fldChar w:fldCharType="separate"/>
    </w:r>
    <w:r w:rsidR="00E06FEF">
      <w:rPr>
        <w:noProof/>
      </w:rPr>
      <w:t>27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A" w:rsidRDefault="009372E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E58"/>
    <w:multiLevelType w:val="multilevel"/>
    <w:tmpl w:val="A0847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020B"/>
    <w:multiLevelType w:val="multilevel"/>
    <w:tmpl w:val="07CC9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74D"/>
    <w:rsid w:val="00260BF3"/>
    <w:rsid w:val="003B6880"/>
    <w:rsid w:val="00425A7F"/>
    <w:rsid w:val="005B174D"/>
    <w:rsid w:val="007F5912"/>
    <w:rsid w:val="009372EA"/>
    <w:rsid w:val="00996D72"/>
    <w:rsid w:val="00B10CA8"/>
    <w:rsid w:val="00B1626B"/>
    <w:rsid w:val="00CF5700"/>
    <w:rsid w:val="00E06FEF"/>
    <w:rsid w:val="00E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pPr>
      <w:ind w:firstLine="709"/>
    </w:pPr>
    <w:rPr>
      <w:sz w:val="28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pPr>
      <w:suppressLineNumbers/>
      <w:ind w:firstLine="0"/>
      <w:jc w:val="center"/>
    </w:pPr>
  </w:style>
  <w:style w:type="paragraph" w:styleId="afd">
    <w:name w:val="footer"/>
    <w:basedOn w:val="a"/>
  </w:style>
  <w:style w:type="paragraph" w:styleId="16">
    <w:name w:val="toc 1"/>
    <w:basedOn w:val="a"/>
    <w:next w:val="a"/>
    <w:pPr>
      <w:spacing w:before="57" w:after="57"/>
      <w:ind w:firstLine="709"/>
    </w:pPr>
    <w:rPr>
      <w:rFonts w:cs="Times New Roman"/>
      <w:sz w:val="28"/>
    </w:rPr>
  </w:style>
  <w:style w:type="paragraph" w:styleId="22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e">
    <w:name w:val="Body Text Indent"/>
    <w:basedOn w:val="a"/>
    <w:pPr>
      <w:spacing w:after="120"/>
      <w:ind w:left="283" w:firstLine="709"/>
    </w:pPr>
  </w:style>
  <w:style w:type="paragraph" w:styleId="aff">
    <w:name w:val="Subtitle"/>
    <w:basedOn w:val="a"/>
    <w:next w:val="af6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0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1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pPr>
      <w:ind w:firstLine="0"/>
      <w:jc w:val="center"/>
    </w:pPr>
  </w:style>
  <w:style w:type="paragraph" w:customStyle="1" w:styleId="aff4">
    <w:name w:val="Верхний колонтитул слева"/>
    <w:basedOn w:val="afc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5"/>
    <w:next w:val="af6"/>
    <w:qFormat/>
    <w:pPr>
      <w:spacing w:before="60" w:after="60"/>
    </w:pPr>
    <w:rPr>
      <w:b/>
      <w:bCs/>
      <w:sz w:val="21"/>
      <w:szCs w:val="21"/>
    </w:rPr>
  </w:style>
  <w:style w:type="paragraph" w:styleId="aff5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9"/>
    <w:qFormat/>
    <w:pPr>
      <w:tabs>
        <w:tab w:val="right" w:leader="dot" w:pos="9921"/>
      </w:tabs>
    </w:pPr>
  </w:style>
  <w:style w:type="paragraph" w:customStyle="1" w:styleId="110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sz w:val="22"/>
      <w:lang w:bidi="ar-SA"/>
    </w:rPr>
  </w:style>
  <w:style w:type="paragraph" w:customStyle="1" w:styleId="18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6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7">
    <w:name w:val="Balloon Text"/>
    <w:basedOn w:val="a"/>
    <w:link w:val="aff8"/>
    <w:uiPriority w:val="99"/>
    <w:semiHidden/>
    <w:unhideWhenUsed/>
    <w:rsid w:val="003B688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3B6880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27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vt:lpstr>
    </vt:vector>
  </TitlesOfParts>
  <Company>КонсультантПлюс Версия 4021.00.65</Company>
  <LinksUpToDate>false</LinksUpToDate>
  <CharactersWithSpaces>56568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cp:lastModifiedBy>LENOVO</cp:lastModifiedBy>
  <cp:revision>573</cp:revision>
  <cp:lastPrinted>2022-09-08T09:32:00Z</cp:lastPrinted>
  <dcterms:created xsi:type="dcterms:W3CDTF">2022-08-11T09:17:00Z</dcterms:created>
  <dcterms:modified xsi:type="dcterms:W3CDTF">2024-04-16T11:29:00Z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