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.05.2024 № 139-д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Добро-Пчельское сельское поселение Захаровского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28 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26 июня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Захаровский район, с. Добрые Пчелы, ул. Центральная,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с 28 м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 по 18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 xml:space="preserve"> 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.15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>Адрес размещения основной экспозиции: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Захаровский район,</w:t>
        <w:br/>
        <w:t>с. Добрые Пчелы, ул. Центральная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8">
        <w:r>
          <w:rPr>
            <w:rFonts w:cs="Times New Roman"/>
            <w:sz w:val="26"/>
            <w:szCs w:val="26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28 мая 2024 г. по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июня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.15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18.06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u w:val="none"/>
            <w:shd w:fill="auto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Захаровский район, с. Добрые Пчелы, ул. Центральная,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 xml:space="preserve">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 xml:space="preserve">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10:10 до 10:25.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Добро-Пчельское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сельское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Захаровского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18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по адресу:</w:t>
        </w:r>
      </w:hyperlink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Захаровский район, с. Добрые Пчелы, ул. Центральная,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(здание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администрации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)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10:10 до 10:25.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headerReference w:type="firs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1241</TotalTime>
  <Application>LibreOffice/6.4.4.2$Linux_X86_64 LibreOffice_project/40$Build-2</Application>
  <Pages>2</Pages>
  <Words>615</Words>
  <Characters>4623</Characters>
  <CharactersWithSpaces>5255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2024-05-28T17:18:35Z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