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z w:val="26"/>
          <w:szCs w:val="26"/>
        </w:rPr>
        <w:t>24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.0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.2024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136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-д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>правил землепользования и застройки муниципального образования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Лощининское сельское поселение Клепиковского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» проводятся общественные обсуждения</w:t>
        <w:br/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26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июня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2024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</w:hyperlink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Касимовский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район, д. Лощинино,</w:t>
        <w:br/>
        <w:t>ул. Совхоз Касимовский, д. 9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6">
        <w:r>
          <w:rPr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>29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мая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 по 19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 xml:space="preserve"> июня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</w:t>
          <w:br/>
          <w:t>по 1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6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>Адрес размещения основной экспозиции:</w:t>
        </w:r>
      </w:hyperlink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Касимовский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район, д. Лощинино, ул. Совхоз Касимовский, д. 9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 по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июня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6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19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.0</w:t>
        </w:r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6</w:t>
        </w:r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.2024:</w:t>
        </w:r>
      </w:hyperlink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highlight w:val="white"/>
        </w:rPr>
      </w:pPr>
      <w:hyperlink r:id="rId12">
        <w:r>
          <w:rPr>
            <w:rFonts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shd w:fill="FFFFFF" w:val="clear"/>
            <w:lang w:val="en-US"/>
          </w:rPr>
          <w:t>-</w:t>
        </w:r>
      </w:hyperlink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Касимовский район, с. Самылово, ул. Китовка (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ориентир остановка общественного транспорта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 с 11:50 до 12:00;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Касимовский район, д. Перхурово (ориентир дом 25) с 12:10</w:t>
        <w:br/>
        <w:t>до 12:20;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Касимовский район, д. Аниково (ориентир дом 4) с 12:25</w:t>
        <w:br/>
        <w:t>до 12:35;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Касимовский район, д. Акапово (ориентир дом 9) с 12:40</w:t>
        <w:br/>
        <w:t>до 12:50;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Касимовский район, д. Макковеево (ориентир дом 19) с 12:55</w:t>
        <w:br/>
        <w:t>до 13:05;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Касимовский район, д. Клоково (ориентир остановка общественного транспорта) с 13:15 до 13:25;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Касимовский район, д. Баженово (ориентир остановка общественного транспорта) с 13:30 до 13:40;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Касимовский район, д. Залесное (ориентир остановка общественного транспорта) с 13:45 до 13:55;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hyperlink r:id="rId13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shd w:fill="FFFFFF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Касимовский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район, д. Лощинино, ул. Совхоз Касимовский,</w:t>
        <w:br/>
        <w:t xml:space="preserve">д. 9 (здание администрации)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с 14:00 до 14:20.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14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правил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hyperlink r:id="rId15"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землепользования и застройки муниципального образования 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Лощиниское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с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ельское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Клепиковского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19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.06.2024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по адресу:</w:t>
        </w:r>
      </w:hyperlink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eastAsia="PT Astra Serif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Касимовский</w:t>
      </w:r>
      <w:r>
        <w:rPr>
          <w:rFonts w:eastAsia="PT Astra Serif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район,</w:t>
        <w:br/>
        <w:t>д. Лощинино, ул. Совхоз Касимовский, д. 9 (здание администрации)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с 14:00</w:t>
        <w:br/>
        <w:t>до 14:20.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6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8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9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1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2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№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4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5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17"/>
          <w:szCs w:val="17"/>
        </w:rPr>
      </w:pPr>
      <w:hyperlink r:id="rId26">
        <w:r>
          <w:rPr>
            <w:rFonts w:cs="Times New Roman"/>
            <w:b w:val="false"/>
            <w:bCs w:val="false"/>
            <w:strike w:val="false"/>
            <w:dstrike w:val="false"/>
            <w:sz w:val="17"/>
            <w:szCs w:val="17"/>
            <w:highlight w:val="white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7"/>
      <w:headerReference w:type="first" r:id="rId28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yperlink" Target="https://uag.ryazangov.ru/announcements" TargetMode="External"/><Relationship Id="rId26" Type="http://schemas.openxmlformats.org/officeDocument/2006/relationships/hyperlink" Target="https://uag.ryazangov.ru/announcements" TargetMode="External"/><Relationship Id="rId27" Type="http://schemas.openxmlformats.org/officeDocument/2006/relationships/header" Target="header1.xml"/><Relationship Id="rId28" Type="http://schemas.openxmlformats.org/officeDocument/2006/relationships/header" Target="header2.xml"/><Relationship Id="rId29" Type="http://schemas.openxmlformats.org/officeDocument/2006/relationships/footnotes" Target="footnotes.xml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1248</TotalTime>
  <Application>LibreOffice/6.4.4.2$Linux_X86_64 LibreOffice_project/40$Build-2</Application>
  <Pages>2</Pages>
  <Words>731</Words>
  <Characters>5331</Characters>
  <CharactersWithSpaces>6071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2024-05-24T11:28:50Z</dcterms:modified>
  <cp:revision>158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