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0E" w:rsidRDefault="00840098">
      <w:pPr>
        <w:keepNext/>
        <w:spacing w:before="0" w:after="0"/>
        <w:ind w:left="5670"/>
        <w:jc w:val="left"/>
      </w:pPr>
      <w:r>
        <w:t xml:space="preserve">Утвержден </w:t>
      </w:r>
    </w:p>
    <w:p w:rsidR="00C5010E" w:rsidRDefault="00840098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C5010E" w:rsidRDefault="00840098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C5010E" w:rsidRDefault="00840098">
      <w:pPr>
        <w:keepNext/>
        <w:spacing w:before="0" w:after="0"/>
        <w:ind w:left="5670"/>
        <w:jc w:val="left"/>
      </w:pPr>
      <w:r>
        <w:t>Рязанской области</w:t>
      </w:r>
    </w:p>
    <w:p w:rsidR="00C5010E" w:rsidRDefault="0008557E">
      <w:pPr>
        <w:keepNext/>
        <w:tabs>
          <w:tab w:val="left" w:pos="5100"/>
        </w:tabs>
        <w:spacing w:before="0" w:after="0"/>
        <w:ind w:left="5670"/>
        <w:jc w:val="left"/>
      </w:pPr>
      <w:r>
        <w:t>от 17 мая 2024 г.</w:t>
      </w:r>
      <w:r w:rsidR="00840098">
        <w:t xml:space="preserve"> №</w:t>
      </w:r>
      <w:r>
        <w:t xml:space="preserve"> 227-п</w:t>
      </w:r>
      <w:bookmarkStart w:id="0" w:name="_GoBack"/>
      <w:bookmarkEnd w:id="0"/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840098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C5010E" w:rsidRDefault="00840098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</w:rPr>
        <w:t>Гулынское</w:t>
      </w:r>
      <w:proofErr w:type="spellEnd"/>
      <w:r>
        <w:rPr>
          <w:sz w:val="32"/>
        </w:rPr>
        <w:t xml:space="preserve"> сельское поселение </w:t>
      </w:r>
      <w:proofErr w:type="spellStart"/>
      <w:r>
        <w:rPr>
          <w:sz w:val="32"/>
        </w:rPr>
        <w:t>Старожиловского</w:t>
      </w:r>
      <w:proofErr w:type="spellEnd"/>
      <w:r>
        <w:rPr>
          <w:sz w:val="32"/>
        </w:rPr>
        <w:t xml:space="preserve"> муниципального района Рязанской области</w:t>
      </w:r>
    </w:p>
    <w:p w:rsidR="00C5010E" w:rsidRDefault="00C5010E">
      <w:pPr>
        <w:pStyle w:val="afd"/>
        <w:spacing w:after="6"/>
        <w:ind w:firstLine="0"/>
        <w:jc w:val="center"/>
      </w:pPr>
    </w:p>
    <w:p w:rsidR="00C5010E" w:rsidRDefault="00840098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840098">
      <w:pPr>
        <w:pStyle w:val="afd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C5010E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5010E" w:rsidRDefault="00840098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C5010E" w:rsidRDefault="00C5010E">
      <w:pPr>
        <w:pStyle w:val="afd"/>
        <w:rPr>
          <w:szCs w:val="28"/>
        </w:rPr>
      </w:pPr>
    </w:p>
    <w:p w:rsidR="00C5010E" w:rsidRDefault="00840098">
      <w:pPr>
        <w:pStyle w:val="afd"/>
        <w:rPr>
          <w:rStyle w:val="-"/>
          <w:rFonts w:eastAsia="MS Mincho;ＭＳ 明朝"/>
          <w:color w:val="000000"/>
          <w:szCs w:val="28"/>
          <w:u w:val="none"/>
          <w:lang w:eastAsia="en-US"/>
        </w:rPr>
      </w:pPr>
      <w:r>
        <w:rPr>
          <w:szCs w:val="28"/>
        </w:rPr>
        <w:t xml:space="preserve">На территории муниципального образования –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Гулынское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Старожиловского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 w:themeColor="text1"/>
          <w:szCs w:val="28"/>
          <w:u w:val="none"/>
          <w:lang w:eastAsia="en-US"/>
        </w:rPr>
        <w:t xml:space="preserve"> Рязанской области генеральным планом</w:t>
      </w:r>
      <w:r>
        <w:rPr>
          <w:bCs/>
          <w:iCs/>
          <w:szCs w:val="28"/>
        </w:rPr>
        <w:t xml:space="preserve">  не </w:t>
      </w:r>
      <w:r>
        <w:rPr>
          <w:szCs w:val="28"/>
        </w:rPr>
        <w:t>планируется размещение и реконструкция объектов местного значения.</w:t>
      </w:r>
    </w:p>
    <w:p w:rsidR="00C5010E" w:rsidRDefault="00C5010E">
      <w:pPr>
        <w:pStyle w:val="afd"/>
        <w:rPr>
          <w:color w:val="auto"/>
          <w:szCs w:val="28"/>
        </w:rPr>
      </w:pPr>
    </w:p>
    <w:p w:rsidR="00C5010E" w:rsidRDefault="00840098">
      <w:pPr>
        <w:pStyle w:val="1"/>
        <w:numPr>
          <w:ilvl w:val="0"/>
          <w:numId w:val="1"/>
        </w:numPr>
        <w:ind w:firstLine="709"/>
        <w:contextualSpacing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5010E" w:rsidRDefault="00C5010E">
      <w:pPr>
        <w:pStyle w:val="afd"/>
        <w:rPr>
          <w:color w:val="auto"/>
          <w:szCs w:val="28"/>
        </w:rPr>
      </w:pPr>
    </w:p>
    <w:p w:rsidR="00C5010E" w:rsidRDefault="00840098">
      <w:pPr>
        <w:pStyle w:val="afd"/>
        <w:rPr>
          <w:color w:val="auto"/>
        </w:rPr>
      </w:pPr>
      <w:r>
        <w:rPr>
          <w:color w:val="auto"/>
          <w:szCs w:val="28"/>
        </w:rPr>
        <w:t>Согласно пункту 5 статьи 1 Градостроительного кодекса Российской Фед</w:t>
      </w:r>
      <w:r>
        <w:rPr>
          <w:szCs w:val="28"/>
        </w:rPr>
        <w:t xml:space="preserve">ерации функциональные зоны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C5010E" w:rsidRDefault="00840098">
      <w:pPr>
        <w:pStyle w:val="afd"/>
        <w:rPr>
          <w:color w:val="auto"/>
        </w:rPr>
      </w:pPr>
      <w:r>
        <w:t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C5010E" w:rsidRDefault="00840098">
      <w:pPr>
        <w:pStyle w:val="afd"/>
      </w:pPr>
      <w:r>
        <w:t xml:space="preserve">Функциональное зонирование </w:t>
      </w:r>
      <w:r w:rsidR="00D11A19"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на территории муниципального</w:t>
      </w:r>
      <w:r w:rsidR="00D11A19"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br/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 xml:space="preserve">образования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Гулынское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Старожиловского</w:t>
      </w:r>
      <w:proofErr w:type="spellEnd"/>
      <w:r>
        <w:rPr>
          <w:rStyle w:val="-"/>
          <w:rFonts w:eastAsia="MS Mincho;ＭＳ 明朝"/>
          <w:bCs/>
          <w:color w:val="00000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000000"/>
          <w:u w:val="none"/>
        </w:rPr>
        <w:t>определено</w:t>
      </w:r>
      <w:r>
        <w:t xml:space="preserve"> в соответствии с законодательством Российской Федерации.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Гулынское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Старожиловского</w:t>
      </w:r>
      <w:proofErr w:type="spellEnd"/>
      <w:r>
        <w:rPr>
          <w:color w:val="auto"/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- рациональные формы расселения населения;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lastRenderedPageBreak/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C5010E" w:rsidRDefault="00C5010E">
      <w:pPr>
        <w:pStyle w:val="afd"/>
        <w:rPr>
          <w:color w:val="auto"/>
          <w:szCs w:val="28"/>
        </w:rPr>
      </w:pPr>
    </w:p>
    <w:p w:rsidR="00C5010E" w:rsidRDefault="00840098">
      <w:pPr>
        <w:pStyle w:val="1"/>
        <w:numPr>
          <w:ilvl w:val="0"/>
          <w:numId w:val="1"/>
        </w:numPr>
        <w:ind w:firstLine="709"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</w:rPr>
        <w:t>Перечень и назначение функциональных зон</w:t>
      </w:r>
    </w:p>
    <w:p w:rsidR="00C5010E" w:rsidRDefault="00C5010E">
      <w:pPr>
        <w:pStyle w:val="afd"/>
        <w:rPr>
          <w:color w:val="auto"/>
          <w:szCs w:val="28"/>
        </w:rPr>
      </w:pPr>
    </w:p>
    <w:p w:rsidR="00C5010E" w:rsidRDefault="00840098">
      <w:pPr>
        <w:pStyle w:val="afd"/>
        <w:rPr>
          <w:color w:val="auto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>– 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Гулынское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 относятся зоны, перечисленные в таблице 2.1.1.</w:t>
      </w:r>
    </w:p>
    <w:p w:rsidR="00C5010E" w:rsidRDefault="00840098">
      <w:pPr>
        <w:pStyle w:val="afd"/>
        <w:jc w:val="right"/>
        <w:rPr>
          <w:color w:val="auto"/>
        </w:rPr>
      </w:pPr>
      <w:r>
        <w:t>Таблица 2.1.1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C5010E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функциональной</w:t>
            </w:r>
          </w:p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функциональной зоны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44450</wp:posOffset>
                      </wp:positionV>
                      <wp:extent cx="762000" cy="388620"/>
                      <wp:effectExtent l="5080" t="5080" r="5080" b="508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style="position:absolute;mso-wrap-distance-left:0.0pt;mso-wrap-distance-top:0.0pt;mso-wrap-distance-right:0.0pt;mso-wrap-distance-bottom:0.0pt;z-index:5;o:allowoverlap:true;o:allowincell:false;mso-position-horizontal-relative:text;margin-left:31.0pt;mso-position-horizontal:absolute;mso-position-vertical-relative:text;margin-top:3.5pt;mso-position-vertical:absolute;width:60.0pt;height:30.6pt;" coordsize="100000,100000" path="" fillcolor="#FF6450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widowControl w:val="0"/>
              <w:ind w:left="57"/>
              <w:jc w:val="left"/>
            </w:pPr>
            <w:r>
              <w:t>Жилые зоны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762000" cy="388620"/>
                      <wp:effectExtent l="5080" t="5080" r="5080" b="5080"/>
                      <wp:wrapNone/>
                      <wp:docPr id="2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style="position:absolute;mso-wrap-distance-left:0.0pt;mso-wrap-distance-top:0.0pt;mso-wrap-distance-right:0.0pt;mso-wrap-distance-bottom:0.0pt;z-index:3;o:allowoverlap:true;o:allowincell:false;mso-position-horizontal-relative:text;margin-left:30.6pt;mso-position-horizontal:absolute;mso-position-vertical-relative:text;margin-top:3.2pt;mso-position-vertical:absolute;width:60.0pt;height:30.6pt;" coordsize="100000,100000" path="" fillcolor="#CA7AF5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62000" cy="388620"/>
                      <wp:effectExtent l="5080" t="5080" r="5080" b="5080"/>
                      <wp:wrapNone/>
                      <wp:docPr id="3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style="position:absolute;mso-wrap-distance-left:0.0pt;mso-wrap-distance-top:0.0pt;mso-wrap-distance-right:0.0pt;mso-wrap-distance-bottom:0.0pt;z-index:4;o:allowoverlap:true;o:allowincell:false;mso-position-horizontal-relative:text;margin-left:31.0pt;mso-position-horizontal:absolute;mso-position-vertical-relative:text;margin-top:3.3pt;mso-position-vertical:absolute;width:60.0pt;height:30.6pt;" coordsize="100000,100000" path="" fillcolor="#895A44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0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45720</wp:posOffset>
                      </wp:positionV>
                      <wp:extent cx="762000" cy="388620"/>
                      <wp:effectExtent l="5080" t="5080" r="5080" b="5080"/>
                      <wp:wrapNone/>
                      <wp:docPr id="4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style="position:absolute;mso-wrap-distance-left:0.0pt;mso-wrap-distance-top:0.0pt;mso-wrap-distance-right:0.0pt;mso-wrap-distance-bottom:0.0pt;z-index:6;o:allowoverlap:true;o:allowincell:false;mso-position-horizontal-relative:text;margin-left:31.3pt;mso-position-horizontal:absolute;mso-position-vertical-relative:text;margin-top:3.6pt;mso-position-vertical:absolute;width:60.0pt;height:30.6pt;" coordsize="100000,100000" path="" fillcolor="#636382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52070</wp:posOffset>
                      </wp:positionV>
                      <wp:extent cx="762000" cy="388620"/>
                      <wp:effectExtent l="5080" t="5080" r="5080" b="5080"/>
                      <wp:wrapNone/>
                      <wp:docPr id="5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style="position:absolute;mso-wrap-distance-left:0.0pt;mso-wrap-distance-top:0.0pt;mso-wrap-distance-right:0.0pt;mso-wrap-distance-bottom:0.0pt;z-index:7;o:allowoverlap:true;o:allowincell:false;mso-position-horizontal-relative:text;margin-left:31.6pt;mso-position-horizontal:absolute;mso-position-vertical-relative:text;margin-top:4.1pt;mso-position-vertical:absolute;width:60.0pt;height:30.6pt;" coordsize="100000,100000" path="" fillcolor="#006A91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0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45720</wp:posOffset>
                      </wp:positionV>
                      <wp:extent cx="762000" cy="388620"/>
                      <wp:effectExtent l="5080" t="5080" r="5080" b="5080"/>
                      <wp:wrapNone/>
                      <wp:docPr id="6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style="position:absolute;mso-wrap-distance-left:0.0pt;mso-wrap-distance-top:0.0pt;mso-wrap-distance-right:0.0pt;mso-wrap-distance-bottom:0.0pt;z-index:8;o:allowoverlap:true;o:allowincell:false;mso-position-horizontal-relative:text;margin-left:32.1pt;mso-position-horizontal:absolute;mso-position-vertical-relative:text;margin-top:3.6pt;mso-position-vertical:absolute;width:60.0pt;height:30.6pt;" coordsize="100000,100000" path="" fillcolor="#FFFFB6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666"/>
                              <w:spacing w:after="100" w:before="100"/>
                              <w:widowControl w:val="off"/>
                              <w:tabs>
                                <w:tab w:val="left" w:pos="426" w:leader="none"/>
                                <w:tab w:val="clear" w:pos="643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62000" cy="387350"/>
                      <wp:effectExtent l="5080" t="5080" r="5080" b="5080"/>
                      <wp:wrapNone/>
                      <wp:docPr id="7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style="position:absolute;mso-wrap-distance-left:0.0pt;mso-wrap-distance-top:0.0pt;mso-wrap-distance-right:0.0pt;mso-wrap-distance-bottom:0.0pt;z-index:9;o:allowoverlap:true;o:allowincell:false;mso-position-horizontal-relative:text;margin-left:32.4pt;mso-position-horizontal:absolute;mso-position-vertical-relative:text;margin-top:2.9pt;mso-position-vertical:absolute;width:60.0pt;height:30.5pt;" coordsize="100000,100000" path="" fillcolor="#1C8F69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</w:pPr>
            <w:r>
              <w:rPr>
                <w:rStyle w:val="23"/>
                <w:color w:val="auto"/>
              </w:rPr>
              <w:t>Зона лесов</w:t>
            </w:r>
          </w:p>
        </w:tc>
      </w:tr>
      <w:tr w:rsidR="00C5010E">
        <w:trPr>
          <w:trHeight w:val="737"/>
        </w:trPr>
        <w:tc>
          <w:tcPr>
            <w:tcW w:w="2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62000" cy="387350"/>
                      <wp:effectExtent l="5080" t="5080" r="5080" b="5080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400" cy="38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style="position:absolute;mso-wrap-distance-left:0.0pt;mso-wrap-distance-top:0.0pt;mso-wrap-distance-right:0.0pt;mso-wrap-distance-bottom:0.0pt;z-index:9;o:allowoverlap:true;o:allowincell:true;mso-position-horizontal-relative:text;margin-left:32.4pt;mso-position-horizontal:absolute;mso-position-vertical-relative:text;margin-top:2.9pt;mso-position-vertical:absolute;width:60.0pt;height:30.5pt;" coordsize="100000,100000" path="" fillcolor="#69B366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</w:pPr>
            <w:r>
              <w:rPr>
                <w:rFonts w:eastAsia="Arial" w:cs="Liberation Serif;Times New Roma"/>
                <w:color w:val="auto"/>
                <w:lang w:eastAsia="hi-IN" w:bidi="ru-RU"/>
              </w:rPr>
              <w:t>Зона озелененных территорий специального назначения</w:t>
            </w:r>
          </w:p>
        </w:tc>
      </w:tr>
      <w:tr w:rsidR="00C5010E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0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22860</wp:posOffset>
                      </wp:positionV>
                      <wp:extent cx="806450" cy="433070"/>
                      <wp:effectExtent l="0" t="0" r="0" b="0"/>
                      <wp:wrapNone/>
                      <wp:docPr id="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05680" cy="43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5010E" w:rsidRDefault="00C5010E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" o:spid="_x0000_s8" o:spt="1" style="position:absolute;mso-wrap-distance-left:0.0pt;mso-wrap-distance-top:0.0pt;mso-wrap-distance-right:0.0pt;mso-wrap-distance-bottom:0.0pt;z-index:10;o:allowoverlap:true;o:allowincell:false;mso-position-horizontal-relative:text;margin-left:30.2pt;mso-position-horizontal:absolute;mso-position-vertical-relative:text;margin-top:1.8pt;mso-position-vertical:absolute;width:63.5pt;height:34.1pt;" coordsize="100000,100000" path="" filled="f" strokeweight="0.00pt">
                      <v:path textboxrect="0,0,0,0"/>
                      <v:textbox>
                        <w:txbxContent>
                          <w:p>
                            <w:pPr>
                              <w:pStyle w:val="815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49630" cy="436880"/>
                      <wp:effectExtent l="0" t="0" r="0" b="0"/>
                      <wp:docPr id="10" name="Изображение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Изображение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6341" t="-12335" r="-6340" b="-123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9630" cy="436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66.9pt;height:34.4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</w:tr>
    </w:tbl>
    <w:p w:rsidR="00C5010E" w:rsidRDefault="00840098">
      <w:pPr>
        <w:pStyle w:val="afd"/>
        <w:rPr>
          <w:color w:val="auto"/>
        </w:rPr>
      </w:pPr>
      <w:r>
        <w:rPr>
          <w:color w:val="auto"/>
        </w:rPr>
        <w:t>Границы функциональных зон отображены на карте функциональных зон поселения.</w:t>
      </w:r>
    </w:p>
    <w:p w:rsidR="00C5010E" w:rsidRDefault="00C5010E">
      <w:pPr>
        <w:pStyle w:val="afd"/>
        <w:rPr>
          <w:color w:val="auto"/>
        </w:rPr>
      </w:pPr>
    </w:p>
    <w:p w:rsidR="00C5010E" w:rsidRDefault="00840098">
      <w:pPr>
        <w:pStyle w:val="afd"/>
        <w:numPr>
          <w:ilvl w:val="0"/>
          <w:numId w:val="4"/>
        </w:numPr>
        <w:ind w:firstLine="567"/>
        <w:rPr>
          <w:color w:val="auto"/>
        </w:rPr>
      </w:pPr>
      <w:r>
        <w:rPr>
          <w:rFonts w:eastAsia="XO Thames;Times New Roman"/>
          <w:szCs w:val="28"/>
        </w:rPr>
        <w:t>Жилые зоны.</w:t>
      </w:r>
    </w:p>
    <w:p w:rsidR="00C5010E" w:rsidRDefault="00840098">
      <w:pPr>
        <w:pStyle w:val="afd"/>
        <w:widowControl w:val="0"/>
        <w:numPr>
          <w:ilvl w:val="0"/>
          <w:numId w:val="3"/>
        </w:numPr>
        <w:ind w:firstLine="567"/>
        <w:rPr>
          <w:color w:val="auto"/>
        </w:rPr>
      </w:pPr>
      <w:r>
        <w:rPr>
          <w:szCs w:val="28"/>
          <w:shd w:val="clear" w:color="FFFFFF" w:fill="FFFFFF"/>
          <w:lang w:eastAsia="ar-SA"/>
        </w:rPr>
        <w:t>Жилые зоны предназначены для</w:t>
      </w:r>
      <w:r>
        <w:rPr>
          <w:rFonts w:eastAsia="XO Thames;Times New Roman"/>
          <w:szCs w:val="28"/>
          <w:lang w:eastAsia="ar-SA"/>
        </w:rPr>
        <w:t xml:space="preserve"> размещения преимущественно индивидуальных жилых домов с приусадебными земельными участками</w:t>
      </w:r>
      <w:r>
        <w:rPr>
          <w:rFonts w:eastAsia="XO Thames;Times New Roman"/>
          <w:szCs w:val="28"/>
          <w:lang w:eastAsia="ru-RU"/>
        </w:rPr>
        <w:t xml:space="preserve">, </w:t>
      </w:r>
      <w:r>
        <w:rPr>
          <w:rFonts w:eastAsia="XO Thames;Times New Roman"/>
          <w:szCs w:val="28"/>
          <w:lang w:eastAsia="ru-RU"/>
        </w:rPr>
        <w:lastRenderedPageBreak/>
        <w:t xml:space="preserve">малоэтажных многоквартирных жилых домов, блокированных жилых домов, с возможностью размещения объектов </w:t>
      </w:r>
      <w:r>
        <w:rPr>
          <w:rFonts w:eastAsia="XO Thames;Times New Roman"/>
          <w:szCs w:val="28"/>
          <w:lang w:eastAsia="ar-SA"/>
        </w:rPr>
        <w:t>государственного управления, социального назначения,</w:t>
      </w:r>
      <w:r>
        <w:rPr>
          <w:rFonts w:eastAsia="XO Thames;Times New Roman"/>
          <w:szCs w:val="28"/>
          <w:lang w:eastAsia="ru-RU"/>
        </w:rPr>
        <w:t xml:space="preserve"> культурно-досуговой деятельности, </w:t>
      </w:r>
      <w:r>
        <w:rPr>
          <w:rFonts w:eastAsia="XO Thames;Times New Roman"/>
          <w:szCs w:val="28"/>
          <w:lang w:eastAsia="ar-SA"/>
        </w:rPr>
        <w:t>обеспечивающих потребности жителей.</w:t>
      </w:r>
    </w:p>
    <w:p w:rsidR="00C5010E" w:rsidRDefault="00C5010E">
      <w:pPr>
        <w:pStyle w:val="afd"/>
        <w:rPr>
          <w:rStyle w:val="23"/>
          <w:szCs w:val="28"/>
          <w:lang w:eastAsia="ar-SA"/>
        </w:rPr>
      </w:pPr>
    </w:p>
    <w:p w:rsidR="00C5010E" w:rsidRDefault="00840098">
      <w:pPr>
        <w:pStyle w:val="afd"/>
      </w:pPr>
      <w:r>
        <w:rPr>
          <w:rStyle w:val="23"/>
          <w:szCs w:val="28"/>
          <w:lang w:eastAsia="ar-SA"/>
        </w:rPr>
        <w:t>Зона специализированной общественной застройки.</w:t>
      </w:r>
    </w:p>
    <w:p w:rsidR="00C5010E" w:rsidRDefault="00840098">
      <w:pPr>
        <w:pStyle w:val="afd"/>
      </w:pPr>
      <w:r>
        <w:t>Зона специализированной общественной застройки предназначена для целей религиозного использования и историко-культурной деятельности</w:t>
      </w:r>
      <w:r>
        <w:rPr>
          <w:rStyle w:val="23"/>
          <w:szCs w:val="28"/>
          <w:lang w:eastAsia="ar-SA"/>
        </w:rPr>
        <w:t>.</w:t>
      </w:r>
    </w:p>
    <w:p w:rsidR="00C5010E" w:rsidRDefault="00C5010E">
      <w:pPr>
        <w:pStyle w:val="afd"/>
        <w:rPr>
          <w:color w:val="auto"/>
        </w:rPr>
      </w:pPr>
    </w:p>
    <w:p w:rsidR="00C5010E" w:rsidRDefault="00840098">
      <w:pPr>
        <w:pStyle w:val="afd"/>
        <w:rPr>
          <w:color w:val="auto"/>
        </w:rPr>
      </w:pPr>
      <w:r>
        <w:rPr>
          <w:bCs/>
          <w:szCs w:val="28"/>
          <w:shd w:val="clear" w:color="FFFFFF" w:fill="FFFFFF"/>
        </w:rPr>
        <w:t>Производственная зона.</w:t>
      </w:r>
    </w:p>
    <w:p w:rsidR="00C5010E" w:rsidRDefault="00840098">
      <w:pPr>
        <w:pStyle w:val="afd"/>
        <w:rPr>
          <w:color w:val="auto"/>
        </w:rPr>
      </w:pPr>
      <w:r>
        <w:rPr>
          <w:bCs/>
          <w:szCs w:val="28"/>
          <w:shd w:val="clear" w:color="FFFFFF" w:fill="FFFFFF"/>
        </w:rPr>
        <w:t>Производственная зона предназначена для размещения производственных, промышленных и складских объектов, а</w:t>
      </w:r>
      <w:r>
        <w:rPr>
          <w:bCs/>
          <w:szCs w:val="28"/>
        </w:rPr>
        <w:t xml:space="preserve"> также объектов в целях добычи полезных ископаемых за границами населенных пунктов</w:t>
      </w:r>
      <w:r>
        <w:rPr>
          <w:bCs/>
          <w:szCs w:val="28"/>
          <w:shd w:val="clear" w:color="FFFFFF" w:fill="FFFFFF"/>
        </w:rPr>
        <w:t>, для которых необходима организация санитарно-защитной зоны в соответствии с требованиями технических регламентов.</w:t>
      </w:r>
    </w:p>
    <w:p w:rsidR="00C5010E" w:rsidRDefault="00C5010E">
      <w:pPr>
        <w:pStyle w:val="afd"/>
        <w:rPr>
          <w:color w:val="auto"/>
        </w:rPr>
      </w:pPr>
    </w:p>
    <w:p w:rsidR="00C5010E" w:rsidRDefault="00840098">
      <w:pPr>
        <w:pStyle w:val="afd"/>
        <w:rPr>
          <w:color w:val="auto"/>
        </w:rPr>
      </w:pPr>
      <w:r>
        <w:rPr>
          <w:szCs w:val="28"/>
          <w:lang w:eastAsia="ru-RU"/>
        </w:rPr>
        <w:t>Зона инженерной инфраструктуры.</w:t>
      </w:r>
    </w:p>
    <w:p w:rsidR="00C5010E" w:rsidRDefault="00840098">
      <w:pPr>
        <w:pStyle w:val="afd"/>
        <w:rPr>
          <w:color w:val="auto"/>
        </w:rPr>
      </w:pPr>
      <w:r>
        <w:rPr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C5010E" w:rsidRDefault="00C5010E">
      <w:pPr>
        <w:pStyle w:val="afd"/>
        <w:rPr>
          <w:color w:val="auto"/>
          <w:szCs w:val="28"/>
          <w:lang w:eastAsia="ru-RU"/>
        </w:rPr>
      </w:pP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Зона транспортной инфраструктуры.</w:t>
      </w:r>
    </w:p>
    <w:p w:rsidR="00C5010E" w:rsidRDefault="00840098">
      <w:pPr>
        <w:pStyle w:val="afd"/>
        <w:rPr>
          <w:color w:val="auto"/>
        </w:rPr>
      </w:pPr>
      <w:r>
        <w:rPr>
          <w:szCs w:val="28"/>
          <w:shd w:val="clear" w:color="FFFFFF" w:fill="FFFFFF"/>
        </w:rPr>
        <w:t>Зона транспортной инфраструктуры предназначена для размещения объектов дорожного сервиса</w:t>
      </w:r>
      <w:r>
        <w:rPr>
          <w:szCs w:val="28"/>
        </w:rPr>
        <w:t>.</w:t>
      </w:r>
    </w:p>
    <w:p w:rsidR="00C5010E" w:rsidRDefault="00C5010E">
      <w:pPr>
        <w:pStyle w:val="afd"/>
        <w:rPr>
          <w:color w:val="auto"/>
          <w:szCs w:val="28"/>
        </w:rPr>
      </w:pP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Зоны сельскохозяйственного использования.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</w:r>
    </w:p>
    <w:p w:rsidR="00C5010E" w:rsidRDefault="00C5010E">
      <w:pPr>
        <w:pStyle w:val="afd"/>
        <w:rPr>
          <w:rStyle w:val="23"/>
          <w:szCs w:val="28"/>
          <w:lang w:eastAsia="ru-RU"/>
        </w:rPr>
      </w:pP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Зона лесов.</w:t>
      </w:r>
    </w:p>
    <w:p w:rsidR="00C5010E" w:rsidRDefault="00840098">
      <w:pPr>
        <w:pStyle w:val="afd"/>
      </w:pPr>
      <w:r>
        <w:rPr>
          <w:rStyle w:val="23"/>
          <w:color w:val="auto"/>
          <w:szCs w:val="28"/>
          <w:lang w:eastAsia="ru-RU"/>
        </w:rPr>
        <w:t>Зона лесов предназначена для охраны, защиты и воспроизводства лесов,</w:t>
      </w:r>
      <w:r>
        <w:rPr>
          <w:rStyle w:val="23"/>
          <w:color w:val="auto"/>
          <w:szCs w:val="28"/>
          <w:lang w:eastAsia="ru-RU"/>
        </w:rPr>
        <w:br/>
        <w:t>а также для сохранения и восстановления природных ландшафтов.</w:t>
      </w:r>
    </w:p>
    <w:p w:rsidR="00C5010E" w:rsidRDefault="00C5010E">
      <w:pPr>
        <w:spacing w:before="0" w:after="0" w:line="276" w:lineRule="auto"/>
        <w:ind w:firstLine="567"/>
        <w:jc w:val="both"/>
        <w:rPr>
          <w:rStyle w:val="23"/>
          <w:sz w:val="28"/>
          <w:szCs w:val="28"/>
          <w:lang w:eastAsia="ar-SA"/>
        </w:rPr>
      </w:pPr>
    </w:p>
    <w:p w:rsidR="00C5010E" w:rsidRDefault="00840098">
      <w:pPr>
        <w:spacing w:before="0" w:after="0" w:line="276" w:lineRule="auto"/>
        <w:ind w:firstLine="567"/>
        <w:jc w:val="both"/>
        <w:rPr>
          <w:rStyle w:val="23"/>
          <w:sz w:val="28"/>
          <w:szCs w:val="28"/>
          <w:lang w:eastAsia="ar-SA"/>
        </w:rPr>
      </w:pPr>
      <w:r>
        <w:rPr>
          <w:rStyle w:val="23"/>
          <w:sz w:val="28"/>
          <w:szCs w:val="28"/>
          <w:lang w:eastAsia="ar-SA"/>
        </w:rPr>
        <w:t>Зона озелененных территорий специального назначения.</w:t>
      </w:r>
    </w:p>
    <w:p w:rsidR="00C5010E" w:rsidRDefault="00840098">
      <w:pPr>
        <w:numPr>
          <w:ilvl w:val="0"/>
          <w:numId w:val="6"/>
        </w:numPr>
        <w:spacing w:before="0" w:after="0" w:line="276" w:lineRule="auto"/>
        <w:ind w:firstLine="567"/>
        <w:jc w:val="both"/>
        <w:rPr>
          <w:color w:val="auto"/>
        </w:rPr>
      </w:pPr>
      <w:r>
        <w:rPr>
          <w:rStyle w:val="23"/>
          <w:sz w:val="28"/>
          <w:szCs w:val="28"/>
          <w:lang w:eastAsia="ar-SA"/>
        </w:rPr>
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C5010E" w:rsidRDefault="00C5010E">
      <w:pPr>
        <w:pStyle w:val="afd"/>
        <w:rPr>
          <w:color w:val="auto"/>
          <w:szCs w:val="28"/>
          <w:lang w:eastAsia="ru-RU"/>
        </w:rPr>
      </w:pP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>Зона кладбищ.</w:t>
      </w:r>
    </w:p>
    <w:p w:rsidR="00C5010E" w:rsidRDefault="00840098">
      <w:pPr>
        <w:pStyle w:val="afd"/>
        <w:rPr>
          <w:color w:val="auto"/>
        </w:rPr>
      </w:pPr>
      <w:r>
        <w:rPr>
          <w:color w:val="auto"/>
        </w:rPr>
        <w:t xml:space="preserve">Зона кладбищ предназначена для размещения кладбищ, мест захоронения, соответствующих культовых зданий и сооружений, для которых необходима </w:t>
      </w:r>
      <w:r>
        <w:rPr>
          <w:color w:val="auto"/>
        </w:rPr>
        <w:lastRenderedPageBreak/>
        <w:t>организация санитарно-защитной зоны в соответствии с требованиями технических регламентов.</w:t>
      </w:r>
    </w:p>
    <w:p w:rsidR="00C5010E" w:rsidRDefault="00C5010E">
      <w:pPr>
        <w:pStyle w:val="afd"/>
        <w:rPr>
          <w:color w:val="auto"/>
        </w:rPr>
      </w:pPr>
    </w:p>
    <w:p w:rsidR="00C5010E" w:rsidRDefault="00840098">
      <w:pPr>
        <w:pStyle w:val="1"/>
        <w:numPr>
          <w:ilvl w:val="0"/>
          <w:numId w:val="1"/>
        </w:numPr>
        <w:ind w:firstLine="709"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</w:rPr>
        <w:t>Параметры функциональных зон</w:t>
      </w:r>
    </w:p>
    <w:p w:rsidR="00C5010E" w:rsidRDefault="00C5010E">
      <w:pPr>
        <w:pStyle w:val="afd"/>
        <w:rPr>
          <w:color w:val="auto"/>
          <w:sz w:val="20"/>
          <w:szCs w:val="20"/>
        </w:rPr>
      </w:pPr>
    </w:p>
    <w:p w:rsidR="00C5010E" w:rsidRDefault="00840098">
      <w:pPr>
        <w:pStyle w:val="afd"/>
        <w:rPr>
          <w:szCs w:val="28"/>
        </w:rPr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Гулынское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 определены параметры функциональных зон</w:t>
      </w:r>
      <w:r>
        <w:rPr>
          <w:szCs w:val="28"/>
        </w:rPr>
        <w:t>, перечисленные в таблице 2.2.1.</w:t>
      </w:r>
    </w:p>
    <w:p w:rsidR="00C5010E" w:rsidRDefault="00840098">
      <w:pPr>
        <w:pStyle w:val="afd"/>
        <w:jc w:val="right"/>
      </w:pPr>
      <w:r>
        <w:t>Таблица 2.2.1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C5010E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lang w:val="en-US"/>
              </w:rPr>
            </w:pPr>
            <w:r>
              <w:t>№</w:t>
            </w:r>
          </w:p>
          <w:p w:rsidR="00C5010E" w:rsidRDefault="00840098">
            <w:pPr>
              <w:pStyle w:val="aff3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ind w:left="113"/>
            </w:pPr>
            <w:r>
              <w:t>Наименование</w:t>
            </w:r>
          </w:p>
          <w:p w:rsidR="00C5010E" w:rsidRDefault="00840098">
            <w:pPr>
              <w:pStyle w:val="aff3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t>Максимальная этажность</w:t>
            </w:r>
          </w:p>
        </w:tc>
      </w:tr>
      <w:tr w:rsidR="00C5010E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  <w:p w:rsidR="00C5010E" w:rsidRDefault="00C5010E">
            <w:pPr>
              <w:pStyle w:val="afd"/>
              <w:widowControl w:val="0"/>
              <w:suppressLineNumbers/>
              <w:ind w:left="57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451,91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C5010E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5010E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C5010E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5010E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C5010E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C5010E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5010E">
        <w:trPr>
          <w:trHeight w:val="5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0,04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5010E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46,08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5010E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5,92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5010E">
        <w:trPr>
          <w:trHeight w:hRule="exact" w:val="6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C5010E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4937,54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C5010E">
        <w:trPr>
          <w:trHeight w:val="531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407,39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C5010E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C5010E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1,76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</w:tbl>
    <w:p w:rsidR="00C5010E" w:rsidRDefault="00840098">
      <w:pPr>
        <w:pStyle w:val="afd"/>
      </w:pPr>
      <w:r>
        <w:rPr>
          <w:color w:val="auto"/>
        </w:rPr>
        <w:t>Примечания</w:t>
      </w:r>
    </w:p>
    <w:p w:rsidR="00C5010E" w:rsidRDefault="00840098">
      <w:pPr>
        <w:pStyle w:val="afd"/>
      </w:pPr>
      <w:r>
        <w:rPr>
          <w:color w:val="auto"/>
        </w:rPr>
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</w:r>
    </w:p>
    <w:p w:rsidR="00C5010E" w:rsidRDefault="00840098">
      <w:pPr>
        <w:pStyle w:val="afd"/>
      </w:pPr>
      <w:r>
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</w:r>
    </w:p>
    <w:p w:rsidR="00C5010E" w:rsidRDefault="00840098">
      <w:pPr>
        <w:pStyle w:val="afd"/>
      </w:pPr>
      <w:r>
        <w:t xml:space="preserve"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</w:t>
      </w:r>
      <w:r>
        <w:lastRenderedPageBreak/>
        <w:t>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</w:r>
    </w:p>
    <w:p w:rsidR="00C5010E" w:rsidRDefault="00840098">
      <w:pPr>
        <w:pStyle w:val="afd"/>
      </w:pPr>
      <w:r>
        <w:rPr>
          <w:color w:val="auto"/>
        </w:rPr>
        <w:t xml:space="preserve">3. Надземным этажом считается этаж с отметкой пола помещений не ниже планировочной отметки земли. </w:t>
      </w:r>
      <w:r>
        <w:t xml:space="preserve">При размещении </w:t>
      </w:r>
      <w:r>
        <w:rPr>
          <w:rFonts w:eastAsia="Calibri" w:cs="Calibri"/>
        </w:rPr>
        <w:t>объекта капитального строительства</w:t>
      </w:r>
      <w: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C5010E" w:rsidRDefault="00840098">
      <w:pPr>
        <w:pStyle w:val="afd"/>
      </w:pPr>
      <w:r>
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C5010E" w:rsidRDefault="00840098">
      <w:pPr>
        <w:pStyle w:val="afd"/>
      </w:pPr>
      <w:r>
        <w:rPr>
          <w:color w:val="auto"/>
        </w:rPr>
        <w:t>5. Коэффициент застройки определяется как отношение площади, занятой под зданиями и сооружениями, к площади территории.</w:t>
      </w:r>
    </w:p>
    <w:p w:rsidR="00C5010E" w:rsidRDefault="00840098">
      <w:pPr>
        <w:pStyle w:val="afd"/>
      </w:pPr>
      <w:r>
        <w:rPr>
          <w:color w:val="auto"/>
        </w:rPr>
        <w:t>6. Коэффициент плотности застройки определяется как отношение суммарной поэтажной площади здания и сооружения к площади территории.</w:t>
      </w:r>
    </w:p>
    <w:p w:rsidR="00C5010E" w:rsidRDefault="00C5010E">
      <w:pPr>
        <w:pStyle w:val="afd"/>
        <w:rPr>
          <w:color w:val="auto"/>
          <w:sz w:val="24"/>
        </w:rPr>
      </w:pPr>
    </w:p>
    <w:p w:rsidR="00C5010E" w:rsidRDefault="00840098">
      <w:pPr>
        <w:pStyle w:val="1"/>
        <w:numPr>
          <w:ilvl w:val="0"/>
          <w:numId w:val="1"/>
        </w:numPr>
        <w:ind w:firstLine="709"/>
        <w:contextualSpacing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iCs/>
          <w:sz w:val="28"/>
          <w:szCs w:val="28"/>
          <w:shd w:val="clear" w:color="FFFFFF" w:fill="FFFFFF"/>
        </w:rPr>
        <w:t xml:space="preserve">2.3. </w:t>
      </w:r>
      <w:proofErr w:type="gramStart"/>
      <w:r>
        <w:rPr>
          <w:rStyle w:val="23"/>
          <w:rFonts w:ascii="Times New Roman" w:hAnsi="Times New Roman" w:cs="Times New Roman"/>
          <w:iCs/>
          <w:sz w:val="28"/>
          <w:szCs w:val="28"/>
          <w:shd w:val="clear" w:color="FFFFFF" w:fill="FFFFFF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</w:t>
      </w:r>
      <w:proofErr w:type="gramEnd"/>
    </w:p>
    <w:p w:rsidR="00C5010E" w:rsidRDefault="00C5010E">
      <w:pPr>
        <w:pStyle w:val="afd"/>
        <w:rPr>
          <w:color w:val="auto"/>
          <w:sz w:val="20"/>
          <w:szCs w:val="20"/>
        </w:rPr>
      </w:pPr>
    </w:p>
    <w:p w:rsidR="00C5010E" w:rsidRDefault="00840098">
      <w:pPr>
        <w:pStyle w:val="afd"/>
        <w:suppressLineNumbers/>
        <w:contextualSpacing/>
        <w:rPr>
          <w:rStyle w:val="-"/>
          <w:color w:val="auto"/>
          <w:szCs w:val="28"/>
          <w:u w:val="none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Гулынское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Старожиловского</w:t>
      </w:r>
      <w:proofErr w:type="spellEnd"/>
      <w:r>
        <w:rPr>
          <w:szCs w:val="28"/>
        </w:rPr>
        <w:t xml:space="preserve"> муниципального района</w:t>
      </w:r>
      <w:r>
        <w:rPr>
          <w:rStyle w:val="-"/>
          <w:color w:val="000000"/>
          <w:szCs w:val="28"/>
          <w:u w:val="none"/>
        </w:rPr>
        <w:t xml:space="preserve"> Рязанской области </w:t>
      </w:r>
      <w:r>
        <w:rPr>
          <w:rStyle w:val="-"/>
          <w:color w:val="auto"/>
          <w:szCs w:val="28"/>
          <w:u w:val="none"/>
        </w:rPr>
        <w:t xml:space="preserve"> </w:t>
      </w:r>
      <w:r>
        <w:rPr>
          <w:rStyle w:val="-"/>
          <w:color w:val="000000"/>
          <w:szCs w:val="28"/>
          <w:u w:val="none"/>
        </w:rPr>
        <w:t>планируется размещение объектов местного значения муниципального района, перечисленные в таблице 2.3.1.</w:t>
      </w:r>
    </w:p>
    <w:p w:rsidR="00C5010E" w:rsidRDefault="00840098">
      <w:pPr>
        <w:spacing w:before="0" w:after="0"/>
        <w:ind w:firstLine="567"/>
        <w:contextualSpacing/>
        <w:jc w:val="right"/>
      </w:pPr>
      <w:r>
        <w:rPr>
          <w:sz w:val="28"/>
          <w:szCs w:val="28"/>
        </w:rPr>
        <w:t>Таблица 2.3.1</w:t>
      </w:r>
    </w:p>
    <w:tbl>
      <w:tblPr>
        <w:tblW w:w="99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417"/>
        <w:gridCol w:w="2268"/>
        <w:gridCol w:w="850"/>
        <w:gridCol w:w="2551"/>
        <w:gridCol w:w="1554"/>
      </w:tblGrid>
      <w:tr w:rsidR="00C5010E">
        <w:trPr>
          <w:trHeight w:val="497"/>
          <w:tblHeader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rPr>
                <w:b/>
                <w:bCs/>
              </w:rPr>
              <w:t>Наименование</w:t>
            </w:r>
          </w:p>
          <w:p w:rsidR="00C5010E" w:rsidRDefault="00840098">
            <w:pPr>
              <w:pStyle w:val="aff3"/>
              <w:widowControl w:val="0"/>
            </w:pPr>
            <w:r>
              <w:rPr>
                <w:b/>
                <w:bCs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Основные характеристики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rPr>
                <w:b/>
                <w:bCs/>
              </w:rPr>
              <w:t>Местоположение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rPr>
                <w:b/>
                <w:bCs/>
              </w:rPr>
              <w:t>Вид</w:t>
            </w:r>
          </w:p>
          <w:p w:rsidR="00C5010E" w:rsidRDefault="00840098">
            <w:pPr>
              <w:pStyle w:val="aff3"/>
              <w:widowControl w:val="0"/>
            </w:pPr>
            <w:r>
              <w:rPr>
                <w:b/>
                <w:bCs/>
              </w:rPr>
              <w:t>функциональной</w:t>
            </w:r>
          </w:p>
          <w:p w:rsidR="00C5010E" w:rsidRDefault="00840098">
            <w:pPr>
              <w:pStyle w:val="aff3"/>
              <w:widowControl w:val="0"/>
            </w:pPr>
            <w:r>
              <w:rPr>
                <w:b/>
                <w:bCs/>
              </w:rPr>
              <w:t>зоны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</w:pPr>
            <w:r>
              <w:rPr>
                <w:b/>
                <w:bCs/>
              </w:rPr>
              <w:t>Зона с особыми условиями использования территории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010E" w:rsidRDefault="00840098">
            <w:pPr>
              <w:pStyle w:val="aff3"/>
              <w:widowControl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Статус объекта</w:t>
            </w:r>
          </w:p>
        </w:tc>
      </w:tr>
      <w:tr w:rsidR="00C5010E">
        <w:trPr>
          <w:trHeight w:val="305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</w:pPr>
            <w:r>
              <w:rPr>
                <w:b/>
                <w:bCs/>
              </w:rPr>
              <w:t>Объекты водоснабжения</w:t>
            </w:r>
          </w:p>
        </w:tc>
      </w:tr>
      <w:tr w:rsidR="00C5010E">
        <w:trPr>
          <w:trHeight w:val="565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</w:pPr>
            <w:r>
              <w:rPr>
                <w:color w:val="000000" w:themeColor="text1"/>
                <w:sz w:val="22"/>
              </w:rPr>
              <w:t xml:space="preserve">Артезианская скважина (код </w:t>
            </w:r>
            <w:r>
              <w:rPr>
                <w:color w:val="000000" w:themeColor="text1"/>
                <w:sz w:val="22"/>
                <w:szCs w:val="22"/>
              </w:rPr>
              <w:t>602041106</w:t>
            </w:r>
            <w:r>
              <w:rPr>
                <w:color w:val="000000" w:themeColor="text1"/>
                <w:sz w:val="22"/>
              </w:rPr>
              <w:t>)</w:t>
            </w:r>
          </w:p>
          <w:p w:rsidR="00C5010E" w:rsidRDefault="00C5010E">
            <w:pPr>
              <w:pStyle w:val="aff3"/>
              <w:widowControl w:val="0"/>
              <w:ind w:left="57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</w:pPr>
            <w:r>
              <w:rPr>
                <w:color w:val="000000" w:themeColor="text1"/>
                <w:sz w:val="22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rPr>
                <w:color w:val="000000" w:themeColor="text1"/>
                <w:sz w:val="22"/>
              </w:rPr>
              <w:t xml:space="preserve">Рязанская область, р-н </w:t>
            </w:r>
            <w:proofErr w:type="spellStart"/>
            <w:r>
              <w:rPr>
                <w:color w:val="000000" w:themeColor="text1"/>
                <w:sz w:val="22"/>
              </w:rPr>
              <w:t>Старожиловский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Гулынское</w:t>
            </w:r>
            <w:proofErr w:type="spellEnd"/>
            <w:r>
              <w:rPr>
                <w:color w:val="000000" w:themeColor="text1"/>
                <w:sz w:val="22"/>
              </w:rPr>
              <w:t xml:space="preserve"> сельское поселение, </w:t>
            </w:r>
            <w:proofErr w:type="gramStart"/>
            <w:r>
              <w:rPr>
                <w:color w:val="000000" w:themeColor="text1"/>
                <w:sz w:val="22"/>
              </w:rPr>
              <w:t>п</w:t>
            </w:r>
            <w:proofErr w:type="gramEnd"/>
            <w:r>
              <w:rPr>
                <w:color w:val="000000" w:themeColor="text1"/>
                <w:sz w:val="22"/>
              </w:rPr>
              <w:t xml:space="preserve"> Рязанские Сады</w:t>
            </w:r>
          </w:p>
          <w:p w:rsidR="00C5010E" w:rsidRDefault="00840098">
            <w:pPr>
              <w:pStyle w:val="aff3"/>
              <w:widowControl w:val="0"/>
            </w:pPr>
            <w:r>
              <w:rPr>
                <w:color w:val="000000" w:themeColor="text1"/>
                <w:sz w:val="22"/>
              </w:rPr>
              <w:t>(62:21:0020126:959)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rPr>
                <w:color w:val="000000" w:themeColor="text1"/>
                <w:sz w:val="22"/>
              </w:rPr>
              <w:t>Жилые зоны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  <w:ind w:right="-23"/>
              <w:contextualSpacing/>
            </w:pPr>
            <w:r>
              <w:rPr>
                <w:color w:val="000000" w:themeColor="text1"/>
                <w:sz w:val="22"/>
              </w:rPr>
              <w:t>Зона санитарной охраны, согласно Постановлению от 14.03.2002 № 10 Министерства здравоохранения Российской федерации «О введении в действие санитарных правил и норм «Зоны санитарной охраны источников водоснабжения и водопроводов питьевого назначения. САНПИН 2.1.4.1110-02»»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spacing w:before="100" w:after="100"/>
            </w:pPr>
            <w:proofErr w:type="gramStart"/>
            <w:r>
              <w:rPr>
                <w:color w:val="000000" w:themeColor="text1"/>
                <w:sz w:val="22"/>
                <w:shd w:val="clear" w:color="FFFFFF" w:fill="FFFFFF"/>
                <w:lang w:eastAsia="en-US"/>
              </w:rPr>
              <w:t>Планируемый</w:t>
            </w:r>
            <w:proofErr w:type="gramEnd"/>
            <w:r>
              <w:rPr>
                <w:color w:val="000000" w:themeColor="text1"/>
                <w:sz w:val="22"/>
                <w:shd w:val="clear" w:color="FFFFFF" w:fill="FFFFFF"/>
                <w:lang w:eastAsia="en-US"/>
              </w:rPr>
              <w:t xml:space="preserve"> к размещению</w:t>
            </w:r>
          </w:p>
        </w:tc>
      </w:tr>
      <w:tr w:rsidR="00C5010E">
        <w:trPr>
          <w:trHeight w:val="565"/>
        </w:trPr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color w:val="000000" w:themeColor="text1"/>
                <w:sz w:val="22"/>
              </w:rPr>
              <w:t>Водопроводные очистные сооружения</w:t>
            </w:r>
          </w:p>
          <w:p w:rsidR="00C5010E" w:rsidRDefault="00840098">
            <w:pPr>
              <w:pStyle w:val="aff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color w:val="000000" w:themeColor="text1"/>
                <w:sz w:val="22"/>
              </w:rPr>
              <w:lastRenderedPageBreak/>
              <w:t>(код 602041102)</w:t>
            </w:r>
          </w:p>
          <w:p w:rsidR="00C5010E" w:rsidRDefault="00C5010E">
            <w:pPr>
              <w:pStyle w:val="aff3"/>
              <w:widowControl w:val="0"/>
              <w:ind w:left="57"/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rPr>
                <w:lang w:eastAsia="ru-RU"/>
              </w:rPr>
            </w:pPr>
            <w:r>
              <w:rPr>
                <w:color w:val="000000" w:themeColor="text1"/>
                <w:sz w:val="22"/>
                <w:lang w:eastAsia="ru-RU"/>
              </w:rPr>
              <w:lastRenderedPageBreak/>
              <w:t xml:space="preserve">Определяется на последующих </w:t>
            </w:r>
            <w:r>
              <w:rPr>
                <w:color w:val="000000" w:themeColor="text1"/>
                <w:sz w:val="22"/>
                <w:lang w:eastAsia="ru-RU"/>
              </w:rPr>
              <w:lastRenderedPageBreak/>
              <w:t>стадиях проектирования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rPr>
                <w:color w:val="000000" w:themeColor="text1"/>
                <w:sz w:val="22"/>
              </w:rPr>
              <w:lastRenderedPageBreak/>
              <w:t xml:space="preserve">Рязанская область, р-н </w:t>
            </w:r>
            <w:proofErr w:type="spellStart"/>
            <w:r>
              <w:rPr>
                <w:color w:val="000000" w:themeColor="text1"/>
                <w:sz w:val="22"/>
              </w:rPr>
              <w:t>Старожиловский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Гулынское</w:t>
            </w:r>
            <w:proofErr w:type="spellEnd"/>
            <w:r>
              <w:rPr>
                <w:color w:val="000000" w:themeColor="text1"/>
                <w:sz w:val="22"/>
              </w:rPr>
              <w:t xml:space="preserve"> сельское поселение, </w:t>
            </w:r>
            <w:proofErr w:type="gramStart"/>
            <w:r>
              <w:rPr>
                <w:color w:val="000000" w:themeColor="text1"/>
                <w:sz w:val="22"/>
              </w:rPr>
              <w:t>п</w:t>
            </w:r>
            <w:proofErr w:type="gramEnd"/>
            <w:r>
              <w:rPr>
                <w:color w:val="000000" w:themeColor="text1"/>
                <w:sz w:val="22"/>
              </w:rPr>
              <w:t xml:space="preserve"> Рязанские </w:t>
            </w:r>
            <w:r>
              <w:rPr>
                <w:color w:val="000000" w:themeColor="text1"/>
                <w:sz w:val="22"/>
              </w:rPr>
              <w:lastRenderedPageBreak/>
              <w:t>Сады</w:t>
            </w:r>
          </w:p>
          <w:p w:rsidR="00C5010E" w:rsidRDefault="008400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  <w:ind w:left="120" w:right="120"/>
            </w:pPr>
            <w:r>
              <w:rPr>
                <w:color w:val="000000" w:themeColor="text1"/>
                <w:sz w:val="22"/>
              </w:rPr>
              <w:t>(62:21:0020126:959)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</w:pPr>
            <w:r>
              <w:rPr>
                <w:color w:val="000000" w:themeColor="text1"/>
                <w:sz w:val="22"/>
              </w:rPr>
              <w:lastRenderedPageBreak/>
              <w:t>Жилые зоны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spacing w:before="0" w:after="0"/>
              <w:ind w:right="-23"/>
              <w:contextualSpacing/>
            </w:pPr>
            <w:r>
              <w:rPr>
                <w:color w:val="000000" w:themeColor="text1"/>
                <w:sz w:val="22"/>
              </w:rPr>
              <w:t xml:space="preserve">Зона санитарной охраны, согласно Постановлению от 14.03.2002 № 10 Министерства </w:t>
            </w:r>
            <w:r>
              <w:rPr>
                <w:color w:val="000000" w:themeColor="text1"/>
                <w:sz w:val="22"/>
              </w:rPr>
              <w:lastRenderedPageBreak/>
              <w:t>здравоохранения Российской федерации «О введении в действие санитарных правил и норм «Зоны санитарной охраны источников водоснабжения и водопроводов питьевого назначения. САНПИН 2.1.4.1110-02»»</w:t>
            </w:r>
          </w:p>
        </w:tc>
        <w:tc>
          <w:tcPr>
            <w:tcW w:w="1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spacing w:before="100" w:after="100"/>
              <w:rPr>
                <w:lang w:eastAsia="en-US"/>
              </w:rPr>
            </w:pPr>
            <w:proofErr w:type="gramStart"/>
            <w:r>
              <w:rPr>
                <w:color w:val="000000" w:themeColor="text1"/>
                <w:sz w:val="22"/>
                <w:shd w:val="clear" w:color="FFFFFF" w:fill="FFFFFF"/>
                <w:lang w:eastAsia="en-US"/>
              </w:rPr>
              <w:lastRenderedPageBreak/>
              <w:t>Планируемый</w:t>
            </w:r>
            <w:proofErr w:type="gramEnd"/>
            <w:r>
              <w:rPr>
                <w:color w:val="000000" w:themeColor="text1"/>
                <w:sz w:val="22"/>
                <w:shd w:val="clear" w:color="FFFFFF" w:fill="FFFFFF"/>
                <w:lang w:eastAsia="en-US"/>
              </w:rPr>
              <w:t xml:space="preserve"> к размещению</w:t>
            </w:r>
          </w:p>
        </w:tc>
      </w:tr>
      <w:tr w:rsidR="00C5010E">
        <w:trPr>
          <w:trHeight w:val="443"/>
        </w:trPr>
        <w:tc>
          <w:tcPr>
            <w:tcW w:w="99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pStyle w:val="aff3"/>
              <w:widowControl w:val="0"/>
              <w:ind w:left="57"/>
            </w:pPr>
            <w:r>
              <w:rPr>
                <w:b/>
                <w:bCs/>
              </w:rPr>
              <w:lastRenderedPageBreak/>
              <w:t>Сети водоснабжения</w:t>
            </w:r>
          </w:p>
        </w:tc>
      </w:tr>
      <w:tr w:rsidR="00C5010E">
        <w:trPr>
          <w:trHeight w:val="565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rPr>
                <w:lang w:eastAsia="ru-RU"/>
              </w:rPr>
            </w:pPr>
            <w:r>
              <w:rPr>
                <w:color w:val="000000" w:themeColor="text1"/>
                <w:sz w:val="22"/>
                <w:lang w:eastAsia="ru-RU"/>
              </w:rPr>
              <w:t>Водопровод</w:t>
            </w:r>
          </w:p>
          <w:p w:rsidR="00C5010E" w:rsidRDefault="00840098">
            <w:pPr>
              <w:widowControl w:val="0"/>
              <w:rPr>
                <w:lang w:eastAsia="ru-RU"/>
              </w:rPr>
            </w:pPr>
            <w:r>
              <w:rPr>
                <w:color w:val="000000" w:themeColor="text1"/>
                <w:sz w:val="22"/>
                <w:lang w:eastAsia="ru-RU"/>
              </w:rPr>
              <w:t>(код 602041201)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rPr>
                <w:lang w:eastAsia="ru-RU"/>
              </w:rPr>
            </w:pPr>
            <w:r>
              <w:rPr>
                <w:color w:val="000000" w:themeColor="text1"/>
                <w:sz w:val="22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rPr>
                <w:lang w:eastAsia="ru-RU"/>
              </w:rPr>
            </w:pPr>
            <w:r>
              <w:rPr>
                <w:color w:val="000000" w:themeColor="text1"/>
                <w:sz w:val="22"/>
                <w:lang w:eastAsia="ru-RU"/>
              </w:rPr>
              <w:t xml:space="preserve">Рязанская область, р-н </w:t>
            </w:r>
            <w:proofErr w:type="spellStart"/>
            <w:r>
              <w:rPr>
                <w:color w:val="000000" w:themeColor="text1"/>
                <w:sz w:val="22"/>
                <w:lang w:eastAsia="ru-RU"/>
              </w:rPr>
              <w:t>Старожиловский</w:t>
            </w:r>
            <w:proofErr w:type="spellEnd"/>
            <w:r>
              <w:rPr>
                <w:color w:val="000000" w:themeColor="text1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lang w:eastAsia="ru-RU"/>
              </w:rPr>
              <w:t>Гулынское</w:t>
            </w:r>
            <w:proofErr w:type="spellEnd"/>
            <w:r>
              <w:rPr>
                <w:color w:val="000000" w:themeColor="text1"/>
                <w:sz w:val="22"/>
                <w:lang w:eastAsia="ru-RU"/>
              </w:rPr>
              <w:t xml:space="preserve"> сельское поселение, </w:t>
            </w:r>
            <w:proofErr w:type="gramStart"/>
            <w:r>
              <w:rPr>
                <w:color w:val="000000" w:themeColor="text1"/>
                <w:sz w:val="22"/>
                <w:lang w:eastAsia="ru-RU"/>
              </w:rPr>
              <w:t>п</w:t>
            </w:r>
            <w:proofErr w:type="gramEnd"/>
            <w:r>
              <w:rPr>
                <w:color w:val="000000" w:themeColor="text1"/>
                <w:sz w:val="22"/>
                <w:lang w:eastAsia="ru-RU"/>
              </w:rPr>
              <w:t xml:space="preserve"> Рязанские Сады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rPr>
                <w:lang w:eastAsia="ru-RU"/>
              </w:rPr>
            </w:pPr>
            <w:r>
              <w:rPr>
                <w:color w:val="000000" w:themeColor="text1"/>
                <w:sz w:val="22"/>
                <w:lang w:eastAsia="ru-RU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rPr>
                <w:lang w:eastAsia="ru-RU"/>
              </w:rPr>
            </w:pPr>
            <w:r>
              <w:rPr>
                <w:color w:val="000000" w:themeColor="text1"/>
                <w:sz w:val="22"/>
                <w:lang w:eastAsia="ru-RU"/>
              </w:rPr>
              <w:t>Согласно СП  31.13330.2021 «Водоснабжение. Наружные сети и сооружения»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5010E" w:rsidRDefault="00840098">
            <w:pPr>
              <w:widowControl w:val="0"/>
              <w:rPr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lang w:eastAsia="ru-RU"/>
              </w:rPr>
              <w:t>Планируемый</w:t>
            </w:r>
            <w:proofErr w:type="gramEnd"/>
            <w:r>
              <w:rPr>
                <w:color w:val="000000" w:themeColor="text1"/>
                <w:sz w:val="22"/>
                <w:lang w:eastAsia="ru-RU"/>
              </w:rPr>
              <w:t xml:space="preserve"> к реконструкции</w:t>
            </w:r>
          </w:p>
        </w:tc>
      </w:tr>
    </w:tbl>
    <w:p w:rsidR="00C5010E" w:rsidRDefault="00840098">
      <w:pPr>
        <w:pStyle w:val="afd"/>
        <w:suppressLineNumbers/>
        <w:contextualSpacing/>
      </w:pPr>
      <w:r>
        <w:rPr>
          <w:rStyle w:val="-"/>
          <w:color w:val="auto"/>
          <w:szCs w:val="28"/>
          <w:u w:val="none"/>
        </w:rPr>
        <w:t>Планируемые объекты местного значения муниципального района  отображены на карте функциональных зон.</w:t>
      </w:r>
    </w:p>
    <w:p w:rsidR="00C5010E" w:rsidRDefault="00840098">
      <w:pPr>
        <w:pStyle w:val="afd"/>
        <w:suppressLineNumbers/>
        <w:contextualSpacing/>
      </w:pPr>
      <w:r>
        <w:rPr>
          <w:rStyle w:val="-"/>
          <w:color w:val="auto"/>
          <w:szCs w:val="28"/>
          <w:u w:val="none"/>
        </w:rPr>
        <w:t xml:space="preserve">На территории </w:t>
      </w:r>
      <w:r>
        <w:rPr>
          <w:rStyle w:val="-"/>
          <w:color w:val="000000"/>
          <w:szCs w:val="28"/>
          <w:u w:val="none"/>
        </w:rPr>
        <w:t xml:space="preserve">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Гулынское</w:t>
      </w:r>
      <w:proofErr w:type="spellEnd"/>
      <w:r>
        <w:rPr>
          <w:rStyle w:val="-"/>
          <w:rFonts w:eastAsia="MS Mincho;ＭＳ 明朝"/>
          <w:color w:val="000000" w:themeColor="text1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color w:val="000000" w:themeColor="text1"/>
          <w:u w:val="none"/>
          <w:lang w:eastAsia="en-US"/>
        </w:rPr>
        <w:t>Старожиловского</w:t>
      </w:r>
      <w:proofErr w:type="spellEnd"/>
      <w:r>
        <w:rPr>
          <w:szCs w:val="28"/>
        </w:rPr>
        <w:t xml:space="preserve"> муниципального района</w:t>
      </w:r>
      <w:r>
        <w:rPr>
          <w:rStyle w:val="-"/>
          <w:color w:val="auto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 и регионального значения.</w:t>
      </w:r>
    </w:p>
    <w:p w:rsidR="00C5010E" w:rsidRDefault="00C5010E">
      <w:pPr>
        <w:pStyle w:val="afd"/>
        <w:suppressLineNumbers/>
        <w:contextualSpacing/>
        <w:rPr>
          <w:szCs w:val="28"/>
        </w:rPr>
      </w:pPr>
    </w:p>
    <w:sectPr w:rsidR="00C5010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16" w:rsidRDefault="004F0716">
      <w:pPr>
        <w:spacing w:after="0"/>
      </w:pPr>
      <w:r>
        <w:separator/>
      </w:r>
    </w:p>
  </w:endnote>
  <w:endnote w:type="continuationSeparator" w:id="0">
    <w:p w:rsidR="004F0716" w:rsidRDefault="004F07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charset w:val="00"/>
    <w:family w:val="auto"/>
    <w:pitch w:val="default"/>
  </w:font>
  <w:font w:name="Liberation Serif;Times New R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E" w:rsidRDefault="00C501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E" w:rsidRDefault="00C501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16" w:rsidRDefault="004F0716">
      <w:pPr>
        <w:spacing w:after="0"/>
      </w:pPr>
      <w:r>
        <w:separator/>
      </w:r>
    </w:p>
  </w:footnote>
  <w:footnote w:type="continuationSeparator" w:id="0">
    <w:p w:rsidR="004F0716" w:rsidRDefault="004F07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E" w:rsidRDefault="00840098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3B2804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E" w:rsidRDefault="00C501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034"/>
    <w:multiLevelType w:val="hybridMultilevel"/>
    <w:tmpl w:val="9E1ADB16"/>
    <w:lvl w:ilvl="0" w:tplc="7892F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2C82D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448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1ED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4C8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1C0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D68D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D0A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22F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85640"/>
    <w:multiLevelType w:val="hybridMultilevel"/>
    <w:tmpl w:val="400EAC58"/>
    <w:lvl w:ilvl="0" w:tplc="24E60A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 w:tplc="BF14D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626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C16BA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E8A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19A5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FC44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3EEF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BED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BF2B22"/>
    <w:multiLevelType w:val="hybridMultilevel"/>
    <w:tmpl w:val="D0A00008"/>
    <w:lvl w:ilvl="0" w:tplc="818AF9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 w:tplc="786A07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B861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30D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EEC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D07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1AA4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AEE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7A84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0B2D07"/>
    <w:multiLevelType w:val="hybridMultilevel"/>
    <w:tmpl w:val="4F0CEE6A"/>
    <w:lvl w:ilvl="0" w:tplc="FCDE5D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2E4E1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D8CD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B4F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4AC3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CC8E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9CF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562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AF2A7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671243A"/>
    <w:multiLevelType w:val="hybridMultilevel"/>
    <w:tmpl w:val="F3F475CC"/>
    <w:lvl w:ilvl="0" w:tplc="ABB603F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63CC4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8EB7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2665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68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4CE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20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80F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14D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AC165A"/>
    <w:multiLevelType w:val="hybridMultilevel"/>
    <w:tmpl w:val="4DD2D21C"/>
    <w:lvl w:ilvl="0" w:tplc="1C043E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 w:tplc="9D346F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DE432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621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D4F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6E0FA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0449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340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52C0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FCB7590"/>
    <w:multiLevelType w:val="hybridMultilevel"/>
    <w:tmpl w:val="C0C6FFEA"/>
    <w:lvl w:ilvl="0" w:tplc="493C13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 w:tplc="B8042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62C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BE0A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C653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8A3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114C0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6CC0A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589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4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0E"/>
    <w:rsid w:val="0008557E"/>
    <w:rsid w:val="000D451C"/>
    <w:rsid w:val="003B2804"/>
    <w:rsid w:val="004F0716"/>
    <w:rsid w:val="00840098"/>
    <w:rsid w:val="00C5010E"/>
    <w:rsid w:val="00D11A19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1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Символ сноски"/>
    <w:qFormat/>
    <w:rPr>
      <w:vertAlign w:val="superscript"/>
    </w:rPr>
  </w:style>
  <w:style w:type="character" w:customStyle="1" w:styleId="af9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a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2">
    <w:name w:val="Абзац списка Знак1"/>
    <w:qFormat/>
  </w:style>
  <w:style w:type="character" w:customStyle="1" w:styleId="afb">
    <w:name w:val="Символ нумерации"/>
    <w:qFormat/>
  </w:style>
  <w:style w:type="paragraph" w:customStyle="1" w:styleId="afc">
    <w:name w:val="Заголовок"/>
    <w:basedOn w:val="a"/>
    <w:next w:val="afd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d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e">
    <w:name w:val="List"/>
    <w:basedOn w:val="a"/>
    <w:pPr>
      <w:ind w:left="283" w:hanging="283"/>
    </w:pPr>
    <w:rPr>
      <w:color w:val="FFFFFF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0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4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2">
    <w:name w:val="Верхний и нижний колонтитулы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5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6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10">
    <w:name w:val="Заголовок 10"/>
    <w:qFormat/>
    <w:pPr>
      <w:keepNext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wiadmin</cp:lastModifiedBy>
  <cp:revision>403</cp:revision>
  <cp:lastPrinted>2024-05-20T06:14:00Z</cp:lastPrinted>
  <dcterms:created xsi:type="dcterms:W3CDTF">2024-05-10T09:13:00Z</dcterms:created>
  <dcterms:modified xsi:type="dcterms:W3CDTF">2024-05-20T06:15:00Z</dcterms:modified>
  <dc:language>ru-RU</dc:language>
</cp:coreProperties>
</file>