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A6" w:rsidRDefault="002A6CA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4D53A6" w:rsidRDefault="002A6CA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D53A6" w:rsidRDefault="002A6CA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53A6" w:rsidRDefault="004D53A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D53A6" w:rsidRDefault="004D53A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D53A6" w:rsidRDefault="002A6CA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D53A6" w:rsidRDefault="004D53A6">
      <w:pPr>
        <w:tabs>
          <w:tab w:val="left" w:pos="709"/>
        </w:tabs>
        <w:jc w:val="center"/>
        <w:rPr>
          <w:sz w:val="28"/>
        </w:rPr>
      </w:pPr>
    </w:p>
    <w:p w:rsidR="004D53A6" w:rsidRDefault="004D53A6">
      <w:pPr>
        <w:tabs>
          <w:tab w:val="left" w:pos="709"/>
        </w:tabs>
        <w:jc w:val="center"/>
        <w:rPr>
          <w:sz w:val="28"/>
        </w:rPr>
      </w:pPr>
    </w:p>
    <w:p w:rsidR="004D53A6" w:rsidRDefault="009641FA" w:rsidP="009641F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06 мая </w:t>
      </w:r>
      <w:r w:rsidR="002A6CAC">
        <w:rPr>
          <w:sz w:val="28"/>
        </w:rPr>
        <w:t xml:space="preserve">2024 г.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A6CAC">
        <w:rPr>
          <w:sz w:val="28"/>
        </w:rPr>
        <w:t xml:space="preserve">                         № </w:t>
      </w:r>
      <w:r>
        <w:rPr>
          <w:sz w:val="28"/>
        </w:rPr>
        <w:t>177-п</w:t>
      </w:r>
    </w:p>
    <w:p w:rsidR="004329E1" w:rsidRDefault="004329E1" w:rsidP="009641FA">
      <w:pPr>
        <w:tabs>
          <w:tab w:val="left" w:pos="709"/>
        </w:tabs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D53A6">
        <w:trPr>
          <w:trHeight w:val="1515"/>
        </w:trPr>
        <w:tc>
          <w:tcPr>
            <w:tcW w:w="9929" w:type="dxa"/>
          </w:tcPr>
          <w:p w:rsidR="004D53A6" w:rsidRDefault="004D53A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4D53A6" w:rsidRDefault="002A6CA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Агломазовского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4D53A6" w:rsidRDefault="004D53A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53A6">
        <w:tc>
          <w:tcPr>
            <w:tcW w:w="9929" w:type="dxa"/>
          </w:tcPr>
          <w:p w:rsidR="004D53A6" w:rsidRDefault="002A6CAC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Агломазовского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9641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D53A6" w:rsidRDefault="002A6CA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4D53A6" w:rsidRDefault="002A6CA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D53A6" w:rsidRDefault="002A6CAC" w:rsidP="002A6CA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D53A6" w:rsidRDefault="004D53A6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4D53A6" w:rsidRDefault="004D53A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A6">
        <w:tc>
          <w:tcPr>
            <w:tcW w:w="9929" w:type="dxa"/>
          </w:tcPr>
          <w:p w:rsidR="004D53A6" w:rsidRDefault="002A6CA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D53A6" w:rsidRDefault="004D53A6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4D53A6" w:rsidRDefault="004D53A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D53A6" w:rsidRDefault="004D53A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D53A6" w:rsidRDefault="004D53A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D53A6" w:rsidRDefault="004D53A6">
      <w:pPr>
        <w:rPr>
          <w:sz w:val="28"/>
        </w:rPr>
      </w:pPr>
    </w:p>
    <w:p w:rsidR="004D53A6" w:rsidRDefault="004D53A6">
      <w:pPr>
        <w:tabs>
          <w:tab w:val="left" w:pos="709"/>
        </w:tabs>
        <w:jc w:val="both"/>
        <w:rPr>
          <w:sz w:val="28"/>
        </w:rPr>
      </w:pPr>
    </w:p>
    <w:p w:rsidR="004D53A6" w:rsidRDefault="004D53A6">
      <w:pPr>
        <w:pStyle w:val="30"/>
      </w:pPr>
    </w:p>
    <w:sectPr w:rsidR="004D53A6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7B" w:rsidRDefault="00110F7B">
      <w:pPr>
        <w:pStyle w:val="30"/>
      </w:pPr>
      <w:r>
        <w:separator/>
      </w:r>
    </w:p>
  </w:endnote>
  <w:endnote w:type="continuationSeparator" w:id="0">
    <w:p w:rsidR="00110F7B" w:rsidRDefault="00110F7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7B" w:rsidRDefault="00110F7B">
      <w:pPr>
        <w:pStyle w:val="30"/>
      </w:pPr>
      <w:r>
        <w:separator/>
      </w:r>
    </w:p>
  </w:footnote>
  <w:footnote w:type="continuationSeparator" w:id="0">
    <w:p w:rsidR="00110F7B" w:rsidRDefault="00110F7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A6" w:rsidRDefault="002A6CA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D53A6" w:rsidRDefault="004D53A6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021AF"/>
    <w:multiLevelType w:val="multilevel"/>
    <w:tmpl w:val="ABDA5D8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A6"/>
    <w:rsid w:val="00110F7B"/>
    <w:rsid w:val="002A6CAC"/>
    <w:rsid w:val="004329E1"/>
    <w:rsid w:val="004D53A6"/>
    <w:rsid w:val="009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027"/>
  <w15:docId w15:val="{065F7F56-4CC3-4CD2-8D52-B9A14FD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2024-05-03T13:22:00Z</dcterms:created>
  <dcterms:modified xsi:type="dcterms:W3CDTF">2024-05-03T13:35:00Z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