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A25" w:rsidRDefault="00F03A20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A25" w:rsidRDefault="00F03A2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ГЛАВНОЕ  УПРАВЛЕНИЕ  АРХИТЕКТУРЫ  И  ГРАДОСТРОИТЕЛЬСТВА</w:t>
      </w:r>
    </w:p>
    <w:p w:rsidR="00AC4A25" w:rsidRDefault="00F03A20">
      <w:pPr>
        <w:pStyle w:val="a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AC4A25" w:rsidRDefault="00AC4A2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C4A25" w:rsidRDefault="00AC4A25">
      <w:pPr>
        <w:pStyle w:val="ab"/>
        <w:jc w:val="center"/>
        <w:rPr>
          <w:rFonts w:ascii="Times New Roman" w:hAnsi="Times New Roman"/>
          <w:spacing w:val="-20"/>
          <w:sz w:val="31"/>
        </w:rPr>
      </w:pPr>
    </w:p>
    <w:p w:rsidR="00AC4A25" w:rsidRDefault="00F03A2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AC4A25" w:rsidRDefault="00AC4A25">
      <w:pPr>
        <w:tabs>
          <w:tab w:val="left" w:pos="709"/>
        </w:tabs>
        <w:jc w:val="center"/>
        <w:rPr>
          <w:sz w:val="28"/>
        </w:rPr>
      </w:pPr>
    </w:p>
    <w:p w:rsidR="00AC4A25" w:rsidRDefault="00AC4A25">
      <w:pPr>
        <w:tabs>
          <w:tab w:val="left" w:pos="709"/>
        </w:tabs>
        <w:jc w:val="center"/>
        <w:rPr>
          <w:sz w:val="28"/>
        </w:rPr>
      </w:pPr>
    </w:p>
    <w:p w:rsidR="00AC4A25" w:rsidRDefault="00C2096E">
      <w:pPr>
        <w:tabs>
          <w:tab w:val="left" w:pos="709"/>
        </w:tabs>
        <w:rPr>
          <w:sz w:val="28"/>
        </w:rPr>
      </w:pPr>
      <w:r>
        <w:rPr>
          <w:sz w:val="28"/>
        </w:rPr>
        <w:t xml:space="preserve">23 мая </w:t>
      </w:r>
      <w:r w:rsidR="00F03A20">
        <w:rPr>
          <w:sz w:val="28"/>
        </w:rPr>
        <w:t xml:space="preserve">2024 г.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</w:t>
      </w:r>
      <w:r w:rsidR="00F03A20">
        <w:rPr>
          <w:sz w:val="28"/>
        </w:rPr>
        <w:t xml:space="preserve">       № </w:t>
      </w:r>
      <w:r>
        <w:rPr>
          <w:sz w:val="28"/>
        </w:rPr>
        <w:t>248-п</w:t>
      </w:r>
    </w:p>
    <w:p w:rsidR="00AC4A25" w:rsidRDefault="00AC4A25">
      <w:pPr>
        <w:tabs>
          <w:tab w:val="left" w:pos="709"/>
        </w:tabs>
        <w:jc w:val="both"/>
        <w:rPr>
          <w:sz w:val="28"/>
        </w:rPr>
      </w:pPr>
    </w:p>
    <w:p w:rsidR="00AC4A25" w:rsidRDefault="00AC4A25">
      <w:pPr>
        <w:tabs>
          <w:tab w:val="left" w:pos="709"/>
        </w:tabs>
        <w:jc w:val="both"/>
        <w:rPr>
          <w:sz w:val="28"/>
        </w:rPr>
      </w:pPr>
    </w:p>
    <w:p w:rsidR="00AC4A25" w:rsidRDefault="00F03A20">
      <w:pPr>
        <w:pStyle w:val="ConsPlusNormal1"/>
        <w:widowControl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Об утверждении изменений в генеральный план муниципального образования – </w:t>
      </w:r>
      <w:r>
        <w:rPr>
          <w:rFonts w:ascii="Times New Roman" w:hAnsi="Times New Roman"/>
          <w:sz w:val="28"/>
        </w:rPr>
        <w:t xml:space="preserve">Полянское сельское поселение Рязанского муниципального района </w:t>
      </w:r>
      <w:r>
        <w:rPr>
          <w:rFonts w:ascii="Times New Roman" w:hAnsi="Times New Roman"/>
          <w:sz w:val="28"/>
        </w:rPr>
        <w:br/>
        <w:t>Рязанской области</w:t>
      </w:r>
    </w:p>
    <w:bookmarkEnd w:id="0"/>
    <w:p w:rsidR="00AC4A25" w:rsidRDefault="00AC4A25">
      <w:pPr>
        <w:tabs>
          <w:tab w:val="left" w:pos="709"/>
        </w:tabs>
        <w:jc w:val="center"/>
        <w:rPr>
          <w:color w:val="auto"/>
          <w:sz w:val="28"/>
        </w:rPr>
      </w:pPr>
    </w:p>
    <w:p w:rsidR="00AC4A25" w:rsidRDefault="00F03A20">
      <w:pPr>
        <w:widowControl w:val="0"/>
        <w:tabs>
          <w:tab w:val="left" w:pos="709"/>
        </w:tabs>
        <w:ind w:firstLine="709"/>
        <w:jc w:val="both"/>
      </w:pPr>
      <w:r>
        <w:rPr>
          <w:color w:val="auto"/>
          <w:sz w:val="28"/>
          <w:szCs w:val="28"/>
        </w:rPr>
        <w:t>На основании статей 23-25 Градо</w:t>
      </w:r>
      <w:r>
        <w:rPr>
          <w:sz w:val="28"/>
          <w:szCs w:val="28"/>
        </w:rPr>
        <w:t xml:space="preserve">строительного кодекса Российской Федерации, </w:t>
      </w:r>
      <w:r>
        <w:rPr>
          <w:spacing w:val="-6"/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2 Закона Рязанской </w:t>
      </w:r>
      <w:r>
        <w:rPr>
          <w:sz w:val="28"/>
          <w:szCs w:val="28"/>
        </w:rPr>
        <w:t>области от 28.12.2018 № 106-ОЗ                      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</w:t>
      </w:r>
      <w:r>
        <w:rPr>
          <w:sz w:val="28"/>
          <w:szCs w:val="28"/>
        </w:rPr>
        <w:t>анской области», с учетом заключения о результатах общественных обсуждений                   о</w:t>
      </w:r>
      <w:r>
        <w:rPr>
          <w:sz w:val="28"/>
          <w:szCs w:val="28"/>
        </w:rPr>
        <w:t xml:space="preserve">т </w:t>
      </w:r>
      <w:r>
        <w:rPr>
          <w:sz w:val="28"/>
          <w:szCs w:val="28"/>
        </w:rPr>
        <w:t>23.04.2024</w:t>
      </w:r>
      <w:r>
        <w:rPr>
          <w:sz w:val="28"/>
          <w:szCs w:val="28"/>
        </w:rPr>
        <w:t>, руководствуясь постановлением Правительства Рязанской области от 06.08.2008 № 153 «Об утверждении Положения о главном управлении архитектуры и градо</w:t>
      </w:r>
      <w:r>
        <w:rPr>
          <w:sz w:val="28"/>
          <w:szCs w:val="28"/>
        </w:rPr>
        <w:t>строительства Рязанской области», главное управление архитектуры и градостроительства Рязанской области ПОСТАНОВЛЯЕТ: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</w:rPr>
      </w:pPr>
      <w:r>
        <w:rPr>
          <w:sz w:val="28"/>
          <w:szCs w:val="28"/>
        </w:rPr>
        <w:t xml:space="preserve">Утвердить изменения в генеральный план муниципального </w:t>
      </w:r>
      <w:r>
        <w:rPr>
          <w:sz w:val="28"/>
          <w:szCs w:val="28"/>
        </w:rPr>
        <w:br/>
        <w:t xml:space="preserve">образования – </w:t>
      </w:r>
      <w:r>
        <w:rPr>
          <w:sz w:val="28"/>
        </w:rPr>
        <w:t>Полянское сельское поселение Рязанского муниципального района Рязанск</w:t>
      </w:r>
      <w:r>
        <w:rPr>
          <w:sz w:val="28"/>
        </w:rPr>
        <w:t xml:space="preserve">ой области, утвержденный постановлением главного управления архитектуры и градостроительства Рязанской области от 22.11.2019 № 374-п </w:t>
      </w:r>
      <w:r>
        <w:rPr>
          <w:sz w:val="28"/>
        </w:rPr>
        <w:br/>
        <w:t>«Об утверждении Генерального плана муниципального образования – Полянское сельское поселение Рязанского муниципального рай</w:t>
      </w:r>
      <w:r>
        <w:rPr>
          <w:sz w:val="28"/>
        </w:rPr>
        <w:t xml:space="preserve">она Рязанской области» </w:t>
      </w:r>
      <w:r>
        <w:rPr>
          <w:sz w:val="28"/>
        </w:rPr>
        <w:br/>
        <w:t xml:space="preserve">(в редакции постановлений Главархитектуры Рязанской области от 14.10.2020 </w:t>
      </w:r>
      <w:r>
        <w:rPr>
          <w:sz w:val="28"/>
        </w:rPr>
        <w:br/>
        <w:t xml:space="preserve">№ 658-п, от 12.05.2023 № 196-п, с изменениями, внесенными постановлениями Главархитектуры Рязанской области от 18.05.2022 № 248-п, от 27.09.2022 </w:t>
      </w:r>
      <w:r>
        <w:rPr>
          <w:sz w:val="28"/>
        </w:rPr>
        <w:br/>
        <w:t>№ 541-п, от</w:t>
      </w:r>
      <w:r>
        <w:rPr>
          <w:sz w:val="28"/>
        </w:rPr>
        <w:t xml:space="preserve"> 05.10.2022 № 571-п, от 27.11.2023 № 564-п)</w:t>
      </w:r>
      <w:r>
        <w:rPr>
          <w:color w:val="000000" w:themeColor="text1"/>
          <w:sz w:val="28"/>
        </w:rPr>
        <w:t xml:space="preserve"> (далее – Постановление)</w:t>
      </w:r>
      <w:r>
        <w:rPr>
          <w:color w:val="000000" w:themeColor="text1"/>
          <w:sz w:val="28"/>
          <w:szCs w:val="27"/>
        </w:rPr>
        <w:t>:</w:t>
      </w:r>
    </w:p>
    <w:p w:rsidR="00AC4A25" w:rsidRDefault="00F03A20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color w:val="auto"/>
          <w:sz w:val="28"/>
          <w:szCs w:val="27"/>
        </w:rPr>
        <w:t>1</w:t>
      </w:r>
      <w:r>
        <w:rPr>
          <w:rFonts w:ascii="Times New Roman" w:hAnsi="Times New Roman"/>
          <w:color w:val="auto"/>
          <w:sz w:val="28"/>
          <w:szCs w:val="27"/>
          <w:highlight w:val="white"/>
        </w:rPr>
        <w:t xml:space="preserve">) </w:t>
      </w:r>
      <w:r>
        <w:rPr>
          <w:rFonts w:ascii="Times New Roman" w:hAnsi="Times New Roman"/>
          <w:color w:val="000000" w:themeColor="text1"/>
          <w:sz w:val="28"/>
          <w:szCs w:val="27"/>
        </w:rPr>
        <w:t>в приложении № 2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1 к настоящему постановлению;</w:t>
      </w:r>
    </w:p>
    <w:p w:rsidR="00AC4A25" w:rsidRDefault="00F03A20">
      <w:pPr>
        <w:pStyle w:val="ConsPlusNormal1"/>
        <w:tabs>
          <w:tab w:val="left" w:pos="0"/>
          <w:tab w:val="left" w:pos="567"/>
          <w:tab w:val="left" w:pos="1276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7"/>
        </w:rPr>
        <w:t>2) в приложении № 4 к Постановле</w:t>
      </w:r>
      <w:r>
        <w:rPr>
          <w:rFonts w:ascii="Times New Roman" w:hAnsi="Times New Roman"/>
          <w:color w:val="000000" w:themeColor="text1"/>
          <w:sz w:val="28"/>
          <w:szCs w:val="27"/>
          <w:highlight w:val="white"/>
        </w:rPr>
        <w:t xml:space="preserve">нию </w:t>
      </w:r>
      <w:r>
        <w:rPr>
          <w:rFonts w:ascii="Times New Roman" w:hAnsi="Times New Roman"/>
          <w:color w:val="000000" w:themeColor="text1"/>
          <w:sz w:val="28"/>
          <w:szCs w:val="27"/>
        </w:rPr>
        <w:t xml:space="preserve">согласно приложению </w:t>
      </w:r>
      <w:r>
        <w:rPr>
          <w:rFonts w:ascii="Times New Roman" w:hAnsi="Times New Roman"/>
          <w:color w:val="000000" w:themeColor="text1"/>
          <w:sz w:val="28"/>
          <w:szCs w:val="27"/>
        </w:rPr>
        <w:br/>
        <w:t>№ 2 к настоящему постановлению.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Настоящее постановление вступает в силу со дня его официального </w:t>
      </w:r>
      <w:r>
        <w:rPr>
          <w:sz w:val="28"/>
          <w:szCs w:val="28"/>
          <w:highlight w:val="white"/>
        </w:rPr>
        <w:lastRenderedPageBreak/>
        <w:t>опубликования.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Государственному казенному учреждению Рязанской области</w:t>
      </w:r>
      <w:r>
        <w:rPr>
          <w:sz w:val="28"/>
          <w:szCs w:val="28"/>
        </w:rPr>
        <w:br/>
        <w:t xml:space="preserve">«Центр градостроительного развития Рязанской области» обеспечить доступ </w:t>
      </w:r>
      <w:r>
        <w:rPr>
          <w:sz w:val="28"/>
          <w:szCs w:val="28"/>
        </w:rPr>
        <w:br/>
        <w:t>к изменениям в генеральный план муниципального о</w:t>
      </w:r>
      <w:r>
        <w:rPr>
          <w:sz w:val="28"/>
          <w:szCs w:val="28"/>
        </w:rPr>
        <w:t xml:space="preserve">бразования – </w:t>
      </w:r>
      <w:r>
        <w:rPr>
          <w:sz w:val="28"/>
        </w:rPr>
        <w:t>Полянское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 района Рязанской области </w:t>
      </w:r>
      <w:r>
        <w:rPr>
          <w:sz w:val="28"/>
          <w:szCs w:val="28"/>
        </w:rPr>
        <w:br/>
        <w:t>в фе</w:t>
      </w:r>
      <w:r>
        <w:rPr>
          <w:sz w:val="28"/>
          <w:szCs w:val="28"/>
        </w:rPr>
        <w:t>деральной государственной информационной системе территориального планирования и размещение в государственных информационных системах обеспечения градостроительной деятельности в соответствии с требованиями Градостроительного кодекса Российской Федерации.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Отделу кадровой работы и делопроизводства обеспечить:</w:t>
      </w:r>
    </w:p>
    <w:p w:rsidR="00AC4A25" w:rsidRDefault="00F03A2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 xml:space="preserve">1) государственную  регистрацию  настоящего  постановления  </w:t>
      </w:r>
      <w:r>
        <w:rPr>
          <w:rFonts w:ascii="Times New Roman" w:hAnsi="Times New Roman"/>
          <w:color w:val="auto"/>
          <w:sz w:val="28"/>
          <w:szCs w:val="28"/>
        </w:rPr>
        <w:br/>
        <w:t>в правовом департаменте аппарата Губернатора и Правительства Рязанской области;</w:t>
      </w:r>
    </w:p>
    <w:p w:rsidR="00AC4A25" w:rsidRDefault="00F03A20">
      <w:pPr>
        <w:pStyle w:val="ConsPlusNormal1"/>
        <w:widowControl w:val="0"/>
        <w:tabs>
          <w:tab w:val="left" w:pos="708"/>
          <w:tab w:val="left" w:pos="1276"/>
        </w:tabs>
        <w:ind w:firstLine="709"/>
        <w:jc w:val="both"/>
      </w:pPr>
      <w:r>
        <w:rPr>
          <w:rFonts w:ascii="Times New Roman" w:hAnsi="Times New Roman"/>
          <w:color w:val="auto"/>
          <w:sz w:val="28"/>
          <w:szCs w:val="28"/>
        </w:rPr>
        <w:t>2) опубликование настоящего постановления в сетевом издании «</w:t>
      </w:r>
      <w:r>
        <w:rPr>
          <w:rFonts w:ascii="Times New Roman" w:hAnsi="Times New Roman"/>
          <w:color w:val="auto"/>
          <w:sz w:val="28"/>
          <w:szCs w:val="28"/>
        </w:rPr>
        <w:t>Рязанские ведомости» (www.rv-ryazan.ru) и на официальном интернет-портале правовой информации (www.pravo.gov.ru).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Отделу информационного обеспечения градостроительной деятельности разместить настоящее постановление на официальном сайте главного управления</w:t>
      </w:r>
      <w:r>
        <w:rPr>
          <w:sz w:val="28"/>
          <w:szCs w:val="28"/>
        </w:rPr>
        <w:t xml:space="preserve"> архитектуры и градостроительства Рязанской области в сети «Интернет».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Предложить главе муниципального образования – Рязанский муниципальный район Рязанской области, главе муниципального образования – </w:t>
      </w:r>
      <w:r>
        <w:rPr>
          <w:sz w:val="28"/>
        </w:rPr>
        <w:t>Полянское</w:t>
      </w:r>
      <w:r>
        <w:rPr>
          <w:rFonts w:eastAsia="Times New Roman" w:cs="Times New Roman"/>
          <w:color w:val="000000" w:themeColor="text1"/>
          <w:sz w:val="28"/>
        </w:rPr>
        <w:t xml:space="preserve"> </w:t>
      </w:r>
      <w:r>
        <w:rPr>
          <w:rFonts w:eastAsia="Times New Roman" w:cs="Times New Roman"/>
          <w:color w:val="000000" w:themeColor="text1"/>
          <w:sz w:val="28"/>
        </w:rPr>
        <w:t>сельское поселение Рязанского</w:t>
      </w:r>
      <w:r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Рязанской области обеспечить размещение настоящего постановления на официальном сайте муниципального образования в сети «Интернет», публикацию в средствах массовой информации.</w:t>
      </w:r>
    </w:p>
    <w:p w:rsidR="00AC4A25" w:rsidRDefault="00F03A20" w:rsidP="00F03A20">
      <w:pPr>
        <w:pStyle w:val="a9"/>
        <w:widowControl w:val="0"/>
        <w:numPr>
          <w:ilvl w:val="0"/>
          <w:numId w:val="1"/>
        </w:numPr>
        <w:tabs>
          <w:tab w:val="clear" w:pos="0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 за исполнением настоящего постановления возложить             </w:t>
      </w:r>
      <w:r>
        <w:rPr>
          <w:sz w:val="28"/>
          <w:szCs w:val="28"/>
        </w:rPr>
        <w:t xml:space="preserve">           на </w:t>
      </w:r>
      <w:r>
        <w:rPr>
          <w:sz w:val="28"/>
        </w:rPr>
        <w:t xml:space="preserve">заместителя начальника главного управления архитектуры </w:t>
      </w:r>
      <w:r>
        <w:rPr>
          <w:sz w:val="28"/>
        </w:rPr>
        <w:br/>
        <w:t>и градостроительства Рязанской области Т.С. Попкову.</w:t>
      </w:r>
    </w:p>
    <w:p w:rsidR="00AC4A25" w:rsidRDefault="00AC4A25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AC4A25" w:rsidRDefault="00AC4A25">
      <w:pPr>
        <w:pStyle w:val="a9"/>
        <w:widowControl w:val="0"/>
        <w:tabs>
          <w:tab w:val="left" w:pos="1134"/>
        </w:tabs>
        <w:spacing w:after="0" w:line="240" w:lineRule="auto"/>
        <w:ind w:left="709"/>
        <w:jc w:val="both"/>
        <w:rPr>
          <w:sz w:val="28"/>
          <w:szCs w:val="28"/>
        </w:rPr>
      </w:pPr>
    </w:p>
    <w:p w:rsidR="00AC4A25" w:rsidRDefault="00F03A20">
      <w:pPr>
        <w:pStyle w:val="ConsPlusNormal1"/>
        <w:tabs>
          <w:tab w:val="left" w:pos="1418"/>
        </w:tabs>
        <w:jc w:val="both"/>
        <w:rPr>
          <w:rFonts w:ascii="Times New Roman" w:eastAsia="Times New Roman" w:hAnsi="Times New Roman" w:cs="Times New Roman"/>
          <w:color w:val="auto"/>
          <w:sz w:val="28"/>
          <w:highlight w:val="yellow"/>
        </w:rPr>
      </w:pPr>
      <w:r>
        <w:rPr>
          <w:rFonts w:ascii="Times New Roman" w:eastAsia="Times New Roman" w:hAnsi="Times New Roman" w:cs="Times New Roman"/>
          <w:color w:val="auto"/>
          <w:sz w:val="28"/>
        </w:rPr>
        <w:t>Начальник                                                                                                    Р.В. Шашкин</w:t>
      </w:r>
    </w:p>
    <w:p w:rsidR="00AC4A25" w:rsidRDefault="00AC4A25">
      <w:pPr>
        <w:pStyle w:val="30"/>
      </w:pPr>
    </w:p>
    <w:sectPr w:rsidR="00AC4A25">
      <w:headerReference w:type="default" r:id="rId8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20" w:rsidRDefault="00F03A20">
      <w:pPr>
        <w:pStyle w:val="30"/>
      </w:pPr>
      <w:r>
        <w:separator/>
      </w:r>
    </w:p>
  </w:endnote>
  <w:endnote w:type="continuationSeparator" w:id="0">
    <w:p w:rsidR="00F03A20" w:rsidRDefault="00F03A20">
      <w:pPr>
        <w:pStyle w:val="3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20" w:rsidRDefault="00F03A20">
      <w:pPr>
        <w:pStyle w:val="30"/>
      </w:pPr>
      <w:r>
        <w:separator/>
      </w:r>
    </w:p>
  </w:footnote>
  <w:footnote w:type="continuationSeparator" w:id="0">
    <w:p w:rsidR="00F03A20" w:rsidRDefault="00F03A20">
      <w:pPr>
        <w:pStyle w:val="3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A25" w:rsidRDefault="00F03A20">
    <w:pPr>
      <w:pStyle w:val="af5"/>
      <w:jc w:val="center"/>
      <w:rPr>
        <w:rFonts w:ascii="Times New Roman" w:eastAsia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C2096E" w:rsidRPr="00C2096E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AC4A25" w:rsidRDefault="00AC4A25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0F4C"/>
    <w:multiLevelType w:val="multilevel"/>
    <w:tmpl w:val="CE121FE6"/>
    <w:lvl w:ilvl="0">
      <w:start w:val="1"/>
      <w:numFmt w:val="decimal"/>
      <w:lvlText w:val="%1."/>
      <w:lvlJc w:val="left"/>
      <w:pPr>
        <w:tabs>
          <w:tab w:val="num" w:pos="0"/>
        </w:tabs>
        <w:ind w:left="1879" w:hanging="117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599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6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99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646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99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9529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069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25"/>
    <w:rsid w:val="00AC4A25"/>
    <w:rsid w:val="00C2096E"/>
    <w:rsid w:val="00F0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C2C1B"/>
  <w15:docId w15:val="{73491B6C-78DD-4A83-8500-41DE7510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endnote reference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b/>
      <w:sz w:val="36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5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Contents2">
    <w:name w:val="Contents 2"/>
    <w:qFormat/>
  </w:style>
  <w:style w:type="character" w:customStyle="1" w:styleId="a7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Textbody0"/>
  </w:style>
  <w:style w:type="paragraph" w:styleId="ab">
    <w:name w:val="caption"/>
    <w:qFormat/>
    <w:rPr>
      <w:b/>
      <w:sz w:val="36"/>
    </w:rPr>
  </w:style>
  <w:style w:type="paragraph" w:styleId="ac">
    <w:name w:val="index heading"/>
    <w:qFormat/>
    <w:rPr>
      <w:sz w:val="26"/>
    </w:rPr>
  </w:style>
  <w:style w:type="paragraph" w:styleId="ad">
    <w:name w:val="No Spacing"/>
    <w:uiPriority w:val="1"/>
    <w:qFormat/>
  </w:style>
  <w:style w:type="paragraph" w:styleId="23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basedOn w:val="a"/>
    <w:next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0">
    <w:name w:val="endnote text"/>
    <w:basedOn w:val="a"/>
    <w:uiPriority w:val="99"/>
    <w:semiHidden/>
    <w:unhideWhenUsed/>
    <w:rPr>
      <w:sz w:val="20"/>
    </w:rPr>
  </w:style>
  <w:style w:type="paragraph" w:styleId="af1">
    <w:name w:val="TOC Heading"/>
    <w:uiPriority w:val="39"/>
    <w:unhideWhenUsed/>
    <w:qFormat/>
  </w:style>
  <w:style w:type="paragraph" w:styleId="24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af2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3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4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5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styleId="af6">
    <w:name w:val="List Paragraph"/>
    <w:qFormat/>
    <w:rPr>
      <w:sz w:val="26"/>
    </w:rPr>
  </w:style>
  <w:style w:type="paragraph" w:customStyle="1" w:styleId="toc100">
    <w:name w:val="toc 10"/>
    <w:next w:val="a"/>
    <w:uiPriority w:val="39"/>
    <w:qFormat/>
    <w:pPr>
      <w:spacing w:after="200" w:line="276" w:lineRule="auto"/>
      <w:ind w:left="1800"/>
    </w:pPr>
    <w:rPr>
      <w:sz w:val="26"/>
    </w:rPr>
  </w:style>
  <w:style w:type="paragraph" w:styleId="af7">
    <w:name w:val="Subtitle"/>
    <w:uiPriority w:val="11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f0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af9">
    <w:name w:val="Содержимое таблицы"/>
    <w:qFormat/>
    <w:pPr>
      <w:suppressLineNumber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8"/>
    </w:pPr>
    <w:rPr>
      <w:rFonts w:ascii="Times New Roman" w:eastAsia="Calibri" w:hAnsi="Times New Roman" w:cs="Calibri"/>
      <w:color w:val="auto"/>
      <w:sz w:val="24"/>
      <w:szCs w:val="22"/>
      <w:lang w:bidi="ar-SA"/>
    </w:rPr>
  </w:style>
  <w:style w:type="paragraph" w:customStyle="1" w:styleId="34">
    <w:name w:val="Основной шрифт абзаца3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6"/>
    </w:rPr>
  </w:style>
  <w:style w:type="paragraph" w:customStyle="1" w:styleId="afa">
    <w:name w:val="Содержимое врезки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firstLine="709"/>
      <w:jc w:val="both"/>
    </w:pPr>
    <w:rPr>
      <w:rFonts w:ascii="Times New Roman" w:eastAsia="Calibri" w:hAnsi="Times New Roman" w:cs="Arial"/>
      <w:color w:val="auto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207</cp:revision>
  <dcterms:created xsi:type="dcterms:W3CDTF">2024-05-22T14:45:00Z</dcterms:created>
  <dcterms:modified xsi:type="dcterms:W3CDTF">2024-05-22T14:46:00Z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