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F55" w:rsidRDefault="00DF65A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F55" w:rsidRDefault="00DF65A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633F55" w:rsidRDefault="00DF65A0">
      <w:pPr>
        <w:pStyle w:val="ac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33F55" w:rsidRDefault="00633F5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33F55" w:rsidRDefault="00633F55">
      <w:pPr>
        <w:pStyle w:val="ac"/>
        <w:jc w:val="center"/>
        <w:rPr>
          <w:rFonts w:ascii="Times New Roman" w:hAnsi="Times New Roman"/>
          <w:spacing w:val="-20"/>
          <w:sz w:val="31"/>
        </w:rPr>
      </w:pPr>
    </w:p>
    <w:p w:rsidR="00633F55" w:rsidRDefault="00DF65A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33F55" w:rsidRDefault="00633F55">
      <w:pPr>
        <w:tabs>
          <w:tab w:val="left" w:pos="709"/>
        </w:tabs>
        <w:jc w:val="center"/>
        <w:rPr>
          <w:sz w:val="28"/>
        </w:rPr>
      </w:pPr>
    </w:p>
    <w:p w:rsidR="00633F55" w:rsidRDefault="00633F55">
      <w:pPr>
        <w:tabs>
          <w:tab w:val="left" w:pos="709"/>
        </w:tabs>
        <w:jc w:val="center"/>
        <w:rPr>
          <w:sz w:val="28"/>
        </w:rPr>
      </w:pPr>
    </w:p>
    <w:p w:rsidR="00633F55" w:rsidRDefault="00A36D20" w:rsidP="00A36D20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23 мая </w:t>
      </w:r>
      <w:r w:rsidR="00DF65A0">
        <w:rPr>
          <w:sz w:val="28"/>
        </w:rPr>
        <w:t xml:space="preserve">2024 г. 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bookmarkStart w:id="0" w:name="_GoBack"/>
      <w:bookmarkEnd w:id="0"/>
      <w:r w:rsidR="00DF65A0">
        <w:rPr>
          <w:sz w:val="28"/>
        </w:rPr>
        <w:t xml:space="preserve">      № </w:t>
      </w:r>
      <w:r>
        <w:rPr>
          <w:sz w:val="28"/>
        </w:rPr>
        <w:t>249-п</w:t>
      </w:r>
    </w:p>
    <w:p w:rsidR="00633F55" w:rsidRDefault="00633F55">
      <w:pPr>
        <w:tabs>
          <w:tab w:val="left" w:pos="709"/>
        </w:tabs>
        <w:jc w:val="both"/>
        <w:rPr>
          <w:sz w:val="28"/>
        </w:rPr>
      </w:pPr>
    </w:p>
    <w:p w:rsidR="00633F55" w:rsidRDefault="00DF65A0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 утверждении изменений в </w:t>
      </w:r>
      <w:r>
        <w:rPr>
          <w:rFonts w:ascii="Times New Roman" w:hAnsi="Times New Roman"/>
          <w:sz w:val="28"/>
        </w:rPr>
        <w:t xml:space="preserve">правила землепользования 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>Полянское</w:t>
      </w:r>
      <w:r>
        <w:rPr>
          <w:rFonts w:ascii="Times New Roman" w:hAnsi="Times New Roman"/>
          <w:sz w:val="28"/>
        </w:rPr>
        <w:t xml:space="preserve"> сельское поселение Рязанск</w:t>
      </w:r>
      <w:r>
        <w:rPr>
          <w:rFonts w:ascii="Times New Roman" w:eastAsia="Times New Roman" w:hAnsi="Times New Roman" w:cs="Times New Roman"/>
          <w:color w:val="000000" w:themeColor="text1"/>
          <w:sz w:val="28"/>
        </w:rPr>
        <w:t>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 xml:space="preserve">униципального района </w:t>
      </w:r>
      <w:r>
        <w:rPr>
          <w:rFonts w:ascii="Times New Roman" w:hAnsi="Times New Roman"/>
          <w:sz w:val="28"/>
        </w:rPr>
        <w:t>Рязанской области</w:t>
      </w:r>
    </w:p>
    <w:p w:rsidR="00633F55" w:rsidRDefault="00633F55">
      <w:pPr>
        <w:pStyle w:val="ConsPlusNormal1"/>
        <w:widowControl w:val="0"/>
        <w:jc w:val="center"/>
        <w:rPr>
          <w:rFonts w:ascii="Times New Roman" w:hAnsi="Times New Roman"/>
          <w:sz w:val="28"/>
        </w:rPr>
      </w:pPr>
    </w:p>
    <w:p w:rsidR="00633F55" w:rsidRDefault="00DF65A0">
      <w:pPr>
        <w:widowControl w:val="0"/>
        <w:tabs>
          <w:tab w:val="left" w:pos="709"/>
        </w:tabs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На основании статей 32, 33 Градостроительного кодекса Российской Федерации, статьи 2 Закона Рязанской области</w:t>
      </w:r>
      <w:r>
        <w:rPr>
          <w:sz w:val="28"/>
          <w:highlight w:val="white"/>
        </w:rPr>
        <w:t xml:space="preserve"> от 28.12.2018 № 106-ОЗ </w:t>
      </w:r>
      <w:r>
        <w:rPr>
          <w:sz w:val="28"/>
          <w:highlight w:val="white"/>
        </w:rPr>
        <w:br/>
        <w:t xml:space="preserve"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</w:t>
      </w:r>
      <w:r>
        <w:rPr>
          <w:sz w:val="28"/>
          <w:highlight w:val="white"/>
        </w:rPr>
        <w:br/>
        <w:t>Рязанской области», с учетом з</w:t>
      </w:r>
      <w:r>
        <w:rPr>
          <w:sz w:val="28"/>
          <w:highlight w:val="white"/>
        </w:rPr>
        <w:t>аключения о результатах общественных обсуждений о</w:t>
      </w:r>
      <w:r>
        <w:rPr>
          <w:color w:val="000000" w:themeColor="text1"/>
          <w:sz w:val="28"/>
        </w:rPr>
        <w:t xml:space="preserve">т </w:t>
      </w:r>
      <w:r>
        <w:rPr>
          <w:color w:val="000000" w:themeColor="text1"/>
          <w:sz w:val="28"/>
          <w:shd w:val="clear" w:color="FFFFFF" w:fill="FFFFFF" w:themeFill="background1"/>
        </w:rPr>
        <w:t>23.04.2024</w:t>
      </w:r>
      <w:r>
        <w:rPr>
          <w:sz w:val="28"/>
          <w:highlight w:val="white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градостроительства Рязанской области»,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br/>
      </w:r>
      <w:r>
        <w:rPr>
          <w:sz w:val="28"/>
          <w:highlight w:val="white"/>
        </w:rPr>
        <w:t>главное уп</w:t>
      </w:r>
      <w:r>
        <w:rPr>
          <w:sz w:val="28"/>
          <w:highlight w:val="white"/>
        </w:rPr>
        <w:t>равление архитектуры и градостроительства Рязанской области ПОСТАНОВЛЯЕТ:</w:t>
      </w:r>
    </w:p>
    <w:p w:rsidR="00633F55" w:rsidRDefault="00DF65A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Внести</w:t>
      </w:r>
      <w:r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7"/>
        </w:rPr>
        <w:t>в</w:t>
      </w:r>
      <w:r>
        <w:rPr>
          <w:rFonts w:ascii="Times New Roman" w:hAnsi="Times New Roman"/>
          <w:sz w:val="28"/>
          <w:szCs w:val="27"/>
        </w:rPr>
        <w:t xml:space="preserve"> </w:t>
      </w:r>
      <w:r>
        <w:rPr>
          <w:rFonts w:ascii="Times New Roman" w:hAnsi="Times New Roman"/>
          <w:sz w:val="28"/>
        </w:rPr>
        <w:t xml:space="preserve">правила землепользования и застройки </w:t>
      </w:r>
      <w:r>
        <w:rPr>
          <w:rFonts w:ascii="Times New Roman" w:hAnsi="Times New Roman"/>
          <w:color w:val="000000" w:themeColor="text1"/>
          <w:sz w:val="28"/>
          <w:highlight w:val="white"/>
        </w:rPr>
        <w:t>муниципального образо</w:t>
      </w:r>
      <w:r>
        <w:rPr>
          <w:rFonts w:ascii="Times New Roman" w:hAnsi="Times New Roman"/>
          <w:color w:val="000000" w:themeColor="text1"/>
          <w:sz w:val="28"/>
        </w:rPr>
        <w:t xml:space="preserve">вания – </w:t>
      </w:r>
      <w:r>
        <w:rPr>
          <w:rFonts w:ascii="Times New Roman" w:hAnsi="Times New Roman"/>
          <w:color w:val="000000" w:themeColor="text1"/>
          <w:sz w:val="28"/>
        </w:rPr>
        <w:t xml:space="preserve">Полянское сельское поселение Рязанского муниципального района Рязанской области, утвержденные постановлением главного управления архитектуры и градостроительства Рязанской области от 23.12.2019 № 471-п </w:t>
      </w:r>
      <w:r>
        <w:rPr>
          <w:rFonts w:ascii="Times New Roman" w:hAnsi="Times New Roman"/>
          <w:color w:val="000000" w:themeColor="text1"/>
          <w:sz w:val="28"/>
        </w:rPr>
        <w:br/>
        <w:t>«Об утверждении Правил землепользования и застройки м</w:t>
      </w:r>
      <w:r>
        <w:rPr>
          <w:rFonts w:ascii="Times New Roman" w:hAnsi="Times New Roman"/>
          <w:color w:val="000000" w:themeColor="text1"/>
          <w:sz w:val="28"/>
        </w:rPr>
        <w:t xml:space="preserve">униципального образования – Полянское сельское поселение Рязанского муниципального района Рязанской области» (в редакции постановлений Главархитектуры Рязанской области от 14.10.2020 № 657-п, от 18.05.2022 № 251-п (ред. 12.05.2023), </w:t>
      </w:r>
      <w:r>
        <w:rPr>
          <w:rFonts w:ascii="Times New Roman" w:hAnsi="Times New Roman"/>
          <w:color w:val="000000" w:themeColor="text1"/>
          <w:sz w:val="28"/>
        </w:rPr>
        <w:br/>
        <w:t>от 27.09.2022 № 543-п,</w:t>
      </w:r>
      <w:r>
        <w:rPr>
          <w:rFonts w:ascii="Times New Roman" w:hAnsi="Times New Roman"/>
          <w:color w:val="000000" w:themeColor="text1"/>
          <w:sz w:val="28"/>
        </w:rPr>
        <w:t xml:space="preserve"> от 05.10.2022 № 572-п, от 12.05.2023 № 197-п, </w:t>
      </w:r>
      <w:r>
        <w:rPr>
          <w:rFonts w:ascii="Times New Roman" w:hAnsi="Times New Roman"/>
          <w:color w:val="000000" w:themeColor="text1"/>
          <w:sz w:val="28"/>
        </w:rPr>
        <w:br/>
        <w:t>от 11.09.2023 № 419-п, от 30.11.2023 № 571-п, от 22.03.2024 № 102-п)</w:t>
      </w:r>
      <w:r>
        <w:rPr>
          <w:rFonts w:ascii="Times New Roman" w:hAnsi="Times New Roman"/>
          <w:color w:val="000000" w:themeColor="text1"/>
          <w:sz w:val="28"/>
        </w:rPr>
        <w:t xml:space="preserve"> (далее – Постановление)</w:t>
      </w:r>
      <w:r>
        <w:rPr>
          <w:rFonts w:ascii="Times New Roman" w:hAnsi="Times New Roman"/>
          <w:color w:val="000000" w:themeColor="text1"/>
          <w:sz w:val="28"/>
          <w:szCs w:val="27"/>
        </w:rPr>
        <w:t>, следующие изменения:</w:t>
      </w:r>
    </w:p>
    <w:p w:rsidR="00633F55" w:rsidRDefault="00DF65A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1)</w:t>
      </w:r>
      <w:r>
        <w:rPr>
          <w:rFonts w:ascii="Times New Roman" w:hAnsi="Times New Roman"/>
          <w:bCs/>
          <w:color w:val="000000" w:themeColor="text1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highlight w:val="white"/>
        </w:rPr>
        <w:t>в</w:t>
      </w:r>
      <w:r>
        <w:rPr>
          <w:rFonts w:ascii="Times New Roman" w:hAnsi="Times New Roman"/>
          <w:bCs/>
          <w:color w:val="000000" w:themeColor="text1"/>
          <w:sz w:val="28"/>
          <w:szCs w:val="28"/>
          <w:lang w:bidi="ru-RU"/>
        </w:rPr>
        <w:t xml:space="preserve"> приложении № 1 к Постановлению:</w:t>
      </w:r>
    </w:p>
    <w:p w:rsidR="00633F55" w:rsidRDefault="00DF65A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bidi="ru-RU"/>
        </w:rPr>
        <w:t>- в таблице 34.1 статьи 34 строку «Зоны рекреационного н</w:t>
      </w:r>
      <w:r>
        <w:rPr>
          <w:rFonts w:ascii="Times New Roman" w:hAnsi="Times New Roman"/>
          <w:bCs/>
          <w:color w:val="000000" w:themeColor="text1"/>
          <w:sz w:val="28"/>
          <w:szCs w:val="28"/>
          <w:lang w:bidi="ru-RU"/>
        </w:rPr>
        <w:t xml:space="preserve">азначения (Р)» изложить в следующей редакции: 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1843"/>
        <w:gridCol w:w="2832"/>
        <w:gridCol w:w="538"/>
        <w:gridCol w:w="4283"/>
        <w:gridCol w:w="390"/>
      </w:tblGrid>
      <w:tr w:rsidR="00633F55">
        <w:trPr>
          <w:trHeight w:val="1349"/>
        </w:trPr>
        <w:tc>
          <w:tcPr>
            <w:tcW w:w="250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33F55" w:rsidRDefault="00DF65A0">
            <w:pPr>
              <w:pStyle w:val="afc"/>
            </w:pPr>
            <w:r>
              <w:lastRenderedPageBreak/>
              <w:t>«</w:t>
            </w:r>
          </w:p>
          <w:p w:rsidR="00633F55" w:rsidRDefault="00633F55"/>
          <w:p w:rsidR="00633F55" w:rsidRDefault="00633F55"/>
          <w:p w:rsidR="00633F55" w:rsidRDefault="00633F55"/>
          <w:p w:rsidR="00633F55" w:rsidRDefault="00633F55"/>
          <w:p w:rsidR="00633F55" w:rsidRDefault="00633F55"/>
          <w:p w:rsidR="00633F55" w:rsidRDefault="00633F55"/>
          <w:p w:rsidR="00633F55" w:rsidRDefault="00633F55"/>
          <w:p w:rsidR="00633F55" w:rsidRDefault="00633F55"/>
          <w:p w:rsidR="00633F55" w:rsidRDefault="00633F55"/>
          <w:p w:rsidR="00633F55" w:rsidRDefault="00633F55"/>
          <w:p w:rsidR="00633F55" w:rsidRDefault="00633F55"/>
          <w:p w:rsidR="00633F55" w:rsidRDefault="00633F55"/>
          <w:p w:rsidR="00633F55" w:rsidRDefault="00633F55"/>
          <w:p w:rsidR="00633F55" w:rsidRDefault="00633F55"/>
          <w:p w:rsidR="00633F55" w:rsidRDefault="00633F55"/>
          <w:p w:rsidR="00633F55" w:rsidRDefault="00633F55"/>
        </w:tc>
        <w:tc>
          <w:tcPr>
            <w:tcW w:w="1843" w:type="dxa"/>
            <w:vMerge w:val="restart"/>
            <w:tcBorders>
              <w:left w:val="single" w:sz="4" w:space="0" w:color="000000"/>
            </w:tcBorders>
            <w:vAlign w:val="center"/>
          </w:tcPr>
          <w:p w:rsidR="00633F55" w:rsidRDefault="00DF65A0">
            <w:pPr>
              <w:pStyle w:val="afc"/>
              <w:spacing w:before="0" w:after="0"/>
            </w:pPr>
            <w:r>
              <w:rPr>
                <w:szCs w:val="22"/>
              </w:rPr>
              <w:t>Зоны рекреационного назначения</w:t>
            </w:r>
          </w:p>
          <w:p w:rsidR="00633F55" w:rsidRDefault="00DF65A0">
            <w:r>
              <w:rPr>
                <w:sz w:val="22"/>
              </w:rPr>
              <w:t>(Р)</w:t>
            </w:r>
          </w:p>
        </w:tc>
        <w:tc>
          <w:tcPr>
            <w:tcW w:w="2832" w:type="dxa"/>
            <w:vAlign w:val="center"/>
          </w:tcPr>
          <w:p w:rsidR="00633F55" w:rsidRDefault="00DF65A0">
            <w:pPr>
              <w:ind w:right="-76"/>
            </w:pPr>
            <w:r>
              <w:rPr>
                <w:sz w:val="22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538" w:type="dxa"/>
            <w:vAlign w:val="center"/>
          </w:tcPr>
          <w:p w:rsidR="00633F55" w:rsidRDefault="00DF65A0">
            <w:pPr>
              <w:jc w:val="center"/>
            </w:pPr>
            <w:r>
              <w:rPr>
                <w:sz w:val="22"/>
              </w:rPr>
              <w:t>Р1</w:t>
            </w:r>
          </w:p>
        </w:tc>
        <w:tc>
          <w:tcPr>
            <w:tcW w:w="4283" w:type="dxa"/>
            <w:tcBorders>
              <w:right w:val="single" w:sz="4" w:space="0" w:color="000000"/>
            </w:tcBorders>
            <w:vAlign w:val="center"/>
          </w:tcPr>
          <w:p w:rsidR="00633F55" w:rsidRDefault="00DF65A0">
            <w:pPr>
              <w:pStyle w:val="afc"/>
              <w:spacing w:before="0" w:after="0"/>
              <w:ind w:right="-43"/>
            </w:pPr>
            <w:r>
              <w:rPr>
                <w:szCs w:val="22"/>
              </w:rPr>
              <w:t>Зона размещения парков, скверов, площадей, лесов и лесопитомников, и учреждений отдыха и туризма т.п.</w:t>
            </w:r>
          </w:p>
        </w:tc>
        <w:tc>
          <w:tcPr>
            <w:tcW w:w="390" w:type="dxa"/>
            <w:vMerge w:val="restart"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633F55" w:rsidRDefault="00633F55">
            <w:pPr>
              <w:pStyle w:val="afc"/>
            </w:pPr>
          </w:p>
          <w:p w:rsidR="00633F55" w:rsidRDefault="00633F55">
            <w:pPr>
              <w:pStyle w:val="afc"/>
              <w:rPr>
                <w:szCs w:val="22"/>
              </w:rPr>
            </w:pPr>
          </w:p>
          <w:p w:rsidR="00633F55" w:rsidRDefault="00633F55">
            <w:pPr>
              <w:pStyle w:val="afc"/>
              <w:rPr>
                <w:szCs w:val="22"/>
              </w:rPr>
            </w:pPr>
          </w:p>
          <w:p w:rsidR="00633F55" w:rsidRDefault="00633F55">
            <w:pPr>
              <w:pStyle w:val="afc"/>
              <w:rPr>
                <w:szCs w:val="22"/>
              </w:rPr>
            </w:pPr>
          </w:p>
          <w:p w:rsidR="00633F55" w:rsidRDefault="00633F55">
            <w:pPr>
              <w:pStyle w:val="afc"/>
              <w:rPr>
                <w:szCs w:val="22"/>
              </w:rPr>
            </w:pPr>
          </w:p>
          <w:p w:rsidR="00633F55" w:rsidRDefault="00633F55">
            <w:pPr>
              <w:pStyle w:val="afc"/>
              <w:rPr>
                <w:szCs w:val="22"/>
              </w:rPr>
            </w:pPr>
          </w:p>
          <w:p w:rsidR="00633F55" w:rsidRDefault="00633F55">
            <w:pPr>
              <w:pStyle w:val="afc"/>
              <w:rPr>
                <w:szCs w:val="22"/>
              </w:rPr>
            </w:pPr>
          </w:p>
          <w:p w:rsidR="00633F55" w:rsidRDefault="00633F55">
            <w:pPr>
              <w:pStyle w:val="afc"/>
              <w:rPr>
                <w:szCs w:val="22"/>
              </w:rPr>
            </w:pPr>
          </w:p>
          <w:p w:rsidR="00633F55" w:rsidRDefault="00633F55">
            <w:pPr>
              <w:pStyle w:val="afc"/>
              <w:rPr>
                <w:szCs w:val="22"/>
              </w:rPr>
            </w:pPr>
          </w:p>
          <w:p w:rsidR="00633F55" w:rsidRDefault="00633F55">
            <w:pPr>
              <w:pStyle w:val="afc"/>
              <w:rPr>
                <w:szCs w:val="22"/>
              </w:rPr>
            </w:pPr>
          </w:p>
          <w:p w:rsidR="00633F55" w:rsidRDefault="00633F55">
            <w:pPr>
              <w:pStyle w:val="afc"/>
              <w:rPr>
                <w:szCs w:val="22"/>
              </w:rPr>
            </w:pPr>
          </w:p>
          <w:p w:rsidR="00633F55" w:rsidRDefault="00633F55">
            <w:pPr>
              <w:pStyle w:val="afc"/>
              <w:rPr>
                <w:szCs w:val="22"/>
              </w:rPr>
            </w:pPr>
          </w:p>
          <w:p w:rsidR="00633F55" w:rsidRDefault="00633F55">
            <w:pPr>
              <w:pStyle w:val="afc"/>
              <w:rPr>
                <w:szCs w:val="22"/>
              </w:rPr>
            </w:pPr>
          </w:p>
          <w:p w:rsidR="00633F55" w:rsidRDefault="00633F55">
            <w:pPr>
              <w:pStyle w:val="afc"/>
              <w:rPr>
                <w:szCs w:val="22"/>
              </w:rPr>
            </w:pPr>
          </w:p>
          <w:p w:rsidR="00633F55" w:rsidRDefault="00633F55">
            <w:pPr>
              <w:pStyle w:val="afc"/>
              <w:rPr>
                <w:szCs w:val="22"/>
              </w:rPr>
            </w:pPr>
          </w:p>
          <w:p w:rsidR="00633F55" w:rsidRDefault="00633F55">
            <w:pPr>
              <w:pStyle w:val="afc"/>
              <w:rPr>
                <w:szCs w:val="22"/>
              </w:rPr>
            </w:pPr>
          </w:p>
          <w:p w:rsidR="00633F55" w:rsidRDefault="00633F55">
            <w:pPr>
              <w:pStyle w:val="afc"/>
              <w:rPr>
                <w:szCs w:val="22"/>
              </w:rPr>
            </w:pPr>
          </w:p>
          <w:p w:rsidR="00633F55" w:rsidRDefault="00633F55">
            <w:pPr>
              <w:pStyle w:val="afc"/>
              <w:rPr>
                <w:szCs w:val="22"/>
              </w:rPr>
            </w:pPr>
          </w:p>
          <w:p w:rsidR="00633F55" w:rsidRDefault="00633F55">
            <w:pPr>
              <w:pStyle w:val="afc"/>
              <w:rPr>
                <w:szCs w:val="22"/>
              </w:rPr>
            </w:pPr>
          </w:p>
          <w:p w:rsidR="00633F55" w:rsidRDefault="00633F55">
            <w:pPr>
              <w:pStyle w:val="afc"/>
              <w:rPr>
                <w:szCs w:val="22"/>
              </w:rPr>
            </w:pPr>
          </w:p>
          <w:p w:rsidR="00633F55" w:rsidRDefault="00633F55">
            <w:pPr>
              <w:pStyle w:val="afc"/>
              <w:rPr>
                <w:szCs w:val="22"/>
              </w:rPr>
            </w:pPr>
          </w:p>
          <w:p w:rsidR="00633F55" w:rsidRDefault="00DF65A0">
            <w:pPr>
              <w:pStyle w:val="afc"/>
              <w:rPr>
                <w:szCs w:val="22"/>
              </w:rPr>
            </w:pPr>
            <w:r>
              <w:t>»</w:t>
            </w:r>
          </w:p>
          <w:p w:rsidR="00633F55" w:rsidRDefault="00633F55">
            <w:pPr>
              <w:rPr>
                <w:rFonts w:eastAsia="NSimSun" w:cs="Times New Roman"/>
              </w:rPr>
            </w:pPr>
          </w:p>
        </w:tc>
      </w:tr>
      <w:tr w:rsidR="00633F55">
        <w:tc>
          <w:tcPr>
            <w:tcW w:w="250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33F55" w:rsidRDefault="00633F55"/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633F55" w:rsidRDefault="00633F55">
            <w:pPr>
              <w:spacing w:line="22" w:lineRule="atLeast"/>
              <w:jc w:val="center"/>
            </w:pPr>
          </w:p>
        </w:tc>
        <w:tc>
          <w:tcPr>
            <w:tcW w:w="2832" w:type="dxa"/>
            <w:vAlign w:val="center"/>
          </w:tcPr>
          <w:p w:rsidR="00633F55" w:rsidRDefault="00DF65A0">
            <w:r>
              <w:rPr>
                <w:sz w:val="22"/>
              </w:rPr>
              <w:t>Зона отдыха</w:t>
            </w:r>
          </w:p>
        </w:tc>
        <w:tc>
          <w:tcPr>
            <w:tcW w:w="538" w:type="dxa"/>
            <w:vAlign w:val="center"/>
          </w:tcPr>
          <w:p w:rsidR="00633F55" w:rsidRDefault="00DF65A0">
            <w:pPr>
              <w:jc w:val="center"/>
            </w:pPr>
            <w:r>
              <w:rPr>
                <w:sz w:val="22"/>
              </w:rPr>
              <w:t>Р2</w:t>
            </w:r>
          </w:p>
        </w:tc>
        <w:tc>
          <w:tcPr>
            <w:tcW w:w="4283" w:type="dxa"/>
            <w:tcBorders>
              <w:right w:val="single" w:sz="4" w:space="0" w:color="000000"/>
            </w:tcBorders>
            <w:vAlign w:val="center"/>
          </w:tcPr>
          <w:p w:rsidR="00633F55" w:rsidRDefault="00DF65A0">
            <w:pPr>
              <w:ind w:right="-43"/>
            </w:pPr>
            <w:r>
              <w:rPr>
                <w:sz w:val="22"/>
              </w:rPr>
              <w:t>Зона детских оздоровительных учреждений. Зона оздоровительно-спортивных лагерей. Зона пляжей. Зона иных объектов отдыха и туризма</w:t>
            </w:r>
          </w:p>
        </w:tc>
        <w:tc>
          <w:tcPr>
            <w:tcW w:w="390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633F55" w:rsidRDefault="00633F55"/>
        </w:tc>
      </w:tr>
      <w:tr w:rsidR="00633F55">
        <w:trPr>
          <w:trHeight w:val="703"/>
        </w:trPr>
        <w:tc>
          <w:tcPr>
            <w:tcW w:w="250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33F55" w:rsidRDefault="00633F55"/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633F55" w:rsidRDefault="00633F55">
            <w:pPr>
              <w:spacing w:line="22" w:lineRule="atLeast"/>
              <w:jc w:val="center"/>
            </w:pPr>
          </w:p>
        </w:tc>
        <w:tc>
          <w:tcPr>
            <w:tcW w:w="2832" w:type="dxa"/>
            <w:vAlign w:val="center"/>
          </w:tcPr>
          <w:p w:rsidR="00633F55" w:rsidRDefault="00DF65A0">
            <w:r>
              <w:rPr>
                <w:sz w:val="22"/>
              </w:rPr>
              <w:t>Лесопарковая зона, зона природных ландшафтов</w:t>
            </w:r>
          </w:p>
        </w:tc>
        <w:tc>
          <w:tcPr>
            <w:tcW w:w="538" w:type="dxa"/>
            <w:vAlign w:val="center"/>
          </w:tcPr>
          <w:p w:rsidR="00633F55" w:rsidRDefault="00DF65A0">
            <w:pPr>
              <w:jc w:val="center"/>
            </w:pPr>
            <w:r>
              <w:rPr>
                <w:sz w:val="22"/>
              </w:rPr>
              <w:t>Р4</w:t>
            </w:r>
          </w:p>
        </w:tc>
        <w:tc>
          <w:tcPr>
            <w:tcW w:w="4283" w:type="dxa"/>
            <w:tcBorders>
              <w:right w:val="single" w:sz="4" w:space="0" w:color="000000"/>
            </w:tcBorders>
            <w:vAlign w:val="center"/>
          </w:tcPr>
          <w:p w:rsidR="00633F55" w:rsidRDefault="00DF65A0">
            <w:pPr>
              <w:ind w:right="-43"/>
            </w:pPr>
            <w:r>
              <w:rPr>
                <w:sz w:val="22"/>
              </w:rPr>
              <w:t>Зона предназначена для организации отдыха населения без объектов капитального строительства.</w:t>
            </w:r>
          </w:p>
        </w:tc>
        <w:tc>
          <w:tcPr>
            <w:tcW w:w="390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633F55" w:rsidRDefault="00633F55"/>
        </w:tc>
      </w:tr>
      <w:tr w:rsidR="00633F55">
        <w:tc>
          <w:tcPr>
            <w:tcW w:w="250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33F55" w:rsidRDefault="00633F55"/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633F55" w:rsidRDefault="00633F55">
            <w:pPr>
              <w:spacing w:line="22" w:lineRule="atLeast"/>
              <w:jc w:val="center"/>
            </w:pPr>
          </w:p>
        </w:tc>
        <w:tc>
          <w:tcPr>
            <w:tcW w:w="2832" w:type="dxa"/>
            <w:vAlign w:val="center"/>
          </w:tcPr>
          <w:p w:rsidR="00633F55" w:rsidRDefault="00DF65A0">
            <w:pPr>
              <w:pStyle w:val="afc"/>
              <w:spacing w:before="0" w:after="0"/>
              <w:ind w:hanging="9"/>
            </w:pPr>
            <w:r>
              <w:rPr>
                <w:szCs w:val="22"/>
              </w:rPr>
              <w:t>Зона лесов</w:t>
            </w:r>
          </w:p>
        </w:tc>
        <w:tc>
          <w:tcPr>
            <w:tcW w:w="538" w:type="dxa"/>
            <w:vAlign w:val="center"/>
          </w:tcPr>
          <w:p w:rsidR="00633F55" w:rsidRDefault="00DF65A0">
            <w:pPr>
              <w:pStyle w:val="afc"/>
              <w:spacing w:before="0" w:after="0"/>
              <w:jc w:val="center"/>
            </w:pPr>
            <w:r>
              <w:rPr>
                <w:szCs w:val="22"/>
              </w:rPr>
              <w:t>Р5</w:t>
            </w:r>
          </w:p>
        </w:tc>
        <w:tc>
          <w:tcPr>
            <w:tcW w:w="4283" w:type="dxa"/>
            <w:tcBorders>
              <w:right w:val="single" w:sz="4" w:space="0" w:color="000000"/>
            </w:tcBorders>
            <w:vAlign w:val="center"/>
          </w:tcPr>
          <w:p w:rsidR="00633F55" w:rsidRDefault="00DF65A0">
            <w:pPr>
              <w:pStyle w:val="afc"/>
              <w:spacing w:before="0" w:after="0"/>
              <w:ind w:right="-43"/>
            </w:pPr>
            <w:r>
              <w:rPr>
                <w:szCs w:val="22"/>
              </w:rPr>
              <w:t>Зона предназначена для сохранения природного ландшафта, экологически-чистой окружающей среды, а также для организации отдыха и досуга населения без объектов капитального строительства.</w:t>
            </w:r>
          </w:p>
        </w:tc>
        <w:tc>
          <w:tcPr>
            <w:tcW w:w="390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633F55" w:rsidRDefault="00633F55"/>
        </w:tc>
      </w:tr>
      <w:tr w:rsidR="00633F55">
        <w:trPr>
          <w:trHeight w:val="1460"/>
        </w:trPr>
        <w:tc>
          <w:tcPr>
            <w:tcW w:w="250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633F55" w:rsidRDefault="00633F55"/>
        </w:tc>
        <w:tc>
          <w:tcPr>
            <w:tcW w:w="1843" w:type="dxa"/>
            <w:vMerge/>
            <w:tcBorders>
              <w:left w:val="single" w:sz="4" w:space="0" w:color="000000"/>
            </w:tcBorders>
            <w:vAlign w:val="center"/>
          </w:tcPr>
          <w:p w:rsidR="00633F55" w:rsidRDefault="00633F55">
            <w:pPr>
              <w:spacing w:line="22" w:lineRule="atLeast"/>
              <w:jc w:val="center"/>
            </w:pPr>
          </w:p>
        </w:tc>
        <w:tc>
          <w:tcPr>
            <w:tcW w:w="2832" w:type="dxa"/>
            <w:vAlign w:val="center"/>
          </w:tcPr>
          <w:p w:rsidR="00633F55" w:rsidRDefault="00DF65A0">
            <w:pPr>
              <w:pStyle w:val="afc"/>
              <w:spacing w:before="0" w:after="0"/>
              <w:ind w:hanging="9"/>
            </w:pPr>
            <w:r>
              <w:rPr>
                <w:szCs w:val="22"/>
              </w:rPr>
              <w:t>Иные рекреационные зоны</w:t>
            </w:r>
          </w:p>
        </w:tc>
        <w:tc>
          <w:tcPr>
            <w:tcW w:w="538" w:type="dxa"/>
            <w:vAlign w:val="center"/>
          </w:tcPr>
          <w:p w:rsidR="00633F55" w:rsidRDefault="00DF65A0">
            <w:pPr>
              <w:pStyle w:val="afc"/>
              <w:spacing w:before="0" w:after="0"/>
              <w:jc w:val="center"/>
            </w:pPr>
            <w:r>
              <w:rPr>
                <w:szCs w:val="22"/>
              </w:rPr>
              <w:t>Р6</w:t>
            </w:r>
          </w:p>
        </w:tc>
        <w:tc>
          <w:tcPr>
            <w:tcW w:w="4283" w:type="dxa"/>
            <w:tcBorders>
              <w:right w:val="single" w:sz="4" w:space="0" w:color="000000"/>
            </w:tcBorders>
            <w:vAlign w:val="center"/>
          </w:tcPr>
          <w:p w:rsidR="00633F55" w:rsidRDefault="00DF65A0">
            <w:pPr>
              <w:ind w:right="-43"/>
              <w:rPr>
                <w:rFonts w:eastAsia="NSimSun" w:cs="Times New Roman"/>
              </w:rPr>
            </w:pPr>
            <w:r>
              <w:rPr>
                <w:rFonts w:eastAsia="NSimSun" w:cs="Times New Roman"/>
                <w:sz w:val="22"/>
              </w:rPr>
              <w:t>Иная рекреационная зона предназначена для организации отдыха, туризма, физкультурно-оздоровительной и спортивной деятельности граждан за границами населенных пунктов</w:t>
            </w:r>
          </w:p>
        </w:tc>
        <w:tc>
          <w:tcPr>
            <w:tcW w:w="390" w:type="dxa"/>
            <w:vMerge/>
            <w:tcBorders>
              <w:top w:val="none" w:sz="4" w:space="0" w:color="000000"/>
              <w:left w:val="singl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633F55" w:rsidRDefault="00633F55"/>
        </w:tc>
      </w:tr>
    </w:tbl>
    <w:p w:rsidR="00633F55" w:rsidRDefault="00DF65A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</w:t>
      </w:r>
      <w:hyperlink r:id="rId8" w:tooltip="consultantplus://offline/ref=2936466FE96DAA0BFB893D41453189B3579FBA87D09982108D6DA487A5EC5AB1BBDDEBC88681C42DBB2A3F6C205BDA24BC31B9BF1D142C15B6563898l8a7H" w:history="1">
        <w:r>
          <w:rPr>
            <w:rFonts w:ascii="Times New Roman" w:hAnsi="Times New Roman"/>
            <w:bCs/>
            <w:color w:val="000000" w:themeColor="text1"/>
            <w:sz w:val="28"/>
            <w:szCs w:val="28"/>
          </w:rPr>
          <w:t>статью 36</w:t>
        </w:r>
      </w:hyperlink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ополнить пунктом 1.5.5 «Лесопарковая зона, зона природных ландшафтов (Р4)» </w:t>
      </w:r>
      <w:r>
        <w:rPr>
          <w:rFonts w:ascii="Times New Roman" w:hAnsi="Times New Roman"/>
          <w:color w:val="000000" w:themeColor="text1"/>
          <w:sz w:val="28"/>
        </w:rPr>
        <w:t>согласно приложению № 1 к настоящему постановлению;</w:t>
      </w:r>
    </w:p>
    <w:p w:rsidR="00633F55" w:rsidRDefault="00DF65A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пункт 4 статьи 46 считать пунктом 5;</w:t>
      </w:r>
    </w:p>
    <w:p w:rsidR="00633F55" w:rsidRDefault="00DF65A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статью 46 дополнить пунктом 4 </w:t>
      </w:r>
      <w:r>
        <w:rPr>
          <w:rFonts w:ascii="Times New Roman" w:hAnsi="Times New Roman"/>
          <w:color w:val="000000" w:themeColor="text1"/>
          <w:sz w:val="28"/>
        </w:rPr>
        <w:t>согласно приложению № 2 к настоящему постановлению;</w:t>
      </w:r>
    </w:p>
    <w:p w:rsidR="00633F55" w:rsidRDefault="00DF65A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color w:val="auto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>
        <w:rPr>
          <w:rFonts w:ascii="Times New Roman" w:hAnsi="Times New Roman"/>
          <w:color w:val="auto"/>
          <w:sz w:val="28"/>
          <w:szCs w:val="27"/>
        </w:rPr>
        <w:t>в п</w:t>
      </w:r>
      <w:r>
        <w:rPr>
          <w:rFonts w:ascii="Times New Roman" w:hAnsi="Times New Roman"/>
          <w:color w:val="auto"/>
          <w:sz w:val="28"/>
          <w:szCs w:val="27"/>
        </w:rPr>
        <w:t xml:space="preserve">риложении № 2 </w:t>
      </w:r>
      <w:r>
        <w:rPr>
          <w:rFonts w:ascii="Times New Roman" w:hAnsi="Times New Roman"/>
          <w:color w:val="000000" w:themeColor="text1"/>
          <w:sz w:val="28"/>
          <w:szCs w:val="27"/>
        </w:rPr>
        <w:t>к Постановле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нию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согласно приложению </w:t>
      </w:r>
      <w:r>
        <w:rPr>
          <w:rFonts w:ascii="Times New Roman" w:hAnsi="Times New Roman"/>
          <w:color w:val="auto"/>
          <w:sz w:val="28"/>
          <w:szCs w:val="27"/>
        </w:rPr>
        <w:br/>
        <w:t>№ 3 к настоящему постановлению;</w:t>
      </w:r>
    </w:p>
    <w:p w:rsidR="00633F55" w:rsidRDefault="00DF65A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7"/>
        </w:rPr>
        <w:t xml:space="preserve">3) в приложении № 3 </w:t>
      </w:r>
      <w:r>
        <w:rPr>
          <w:rFonts w:ascii="Times New Roman" w:hAnsi="Times New Roman"/>
          <w:color w:val="000000" w:themeColor="text1"/>
          <w:sz w:val="28"/>
          <w:szCs w:val="27"/>
        </w:rPr>
        <w:t>к Постановле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нию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</w:t>
      </w:r>
      <w:r>
        <w:rPr>
          <w:rFonts w:ascii="Times New Roman" w:hAnsi="Times New Roman"/>
          <w:color w:val="auto"/>
          <w:sz w:val="28"/>
          <w:szCs w:val="27"/>
        </w:rPr>
        <w:t xml:space="preserve">согласно приложению </w:t>
      </w:r>
      <w:r>
        <w:rPr>
          <w:rFonts w:ascii="Times New Roman" w:hAnsi="Times New Roman"/>
          <w:color w:val="auto"/>
          <w:sz w:val="28"/>
          <w:szCs w:val="27"/>
        </w:rPr>
        <w:br/>
        <w:t>№ 4 к настоящему постановлению;</w:t>
      </w:r>
    </w:p>
    <w:p w:rsidR="00633F55" w:rsidRDefault="00DF65A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</w:rPr>
        <w:t>4)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дополнить описанием местоположения границ территориальных </w:t>
      </w:r>
      <w:r>
        <w:rPr>
          <w:rFonts w:ascii="Times New Roman" w:hAnsi="Times New Roman"/>
          <w:color w:val="000000" w:themeColor="text1"/>
          <w:sz w:val="28"/>
          <w:szCs w:val="27"/>
        </w:rPr>
        <w:t>зон:</w:t>
      </w:r>
    </w:p>
    <w:p w:rsidR="00633F55" w:rsidRDefault="00DF65A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 xml:space="preserve">-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color w:val="000000" w:themeColor="text1"/>
          <w:sz w:val="28"/>
        </w:rPr>
        <w:t>Р4. Лесопарковая зона, зона природных ландшафтов (населенный пункт с. Поляны)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>
        <w:rPr>
          <w:rFonts w:ascii="Times New Roman" w:hAnsi="Times New Roman"/>
          <w:color w:val="000000" w:themeColor="text1"/>
          <w:sz w:val="28"/>
          <w:szCs w:val="27"/>
        </w:rPr>
        <w:t>;</w:t>
      </w:r>
    </w:p>
    <w:p w:rsidR="00633F55" w:rsidRDefault="00DF65A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 xml:space="preserve">- </w:t>
      </w:r>
      <w:r>
        <w:rPr>
          <w:rFonts w:ascii="Times New Roman" w:hAnsi="Times New Roman"/>
          <w:color w:val="000000" w:themeColor="text1"/>
          <w:sz w:val="28"/>
        </w:rPr>
        <w:t>«Р4. Лесопарковая зона, зона природных ландшафтов (населенный пункт с. Шумашь)</w:t>
      </w:r>
      <w:r>
        <w:rPr>
          <w:rFonts w:ascii="Times New Roman" w:hAnsi="Times New Roman"/>
          <w:color w:val="000000" w:themeColor="text1"/>
          <w:sz w:val="28"/>
          <w:szCs w:val="27"/>
        </w:rPr>
        <w:t>»;</w:t>
      </w:r>
    </w:p>
    <w:p w:rsidR="00633F55" w:rsidRDefault="00DF65A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000000" w:themeColor="text1"/>
          <w:sz w:val="28"/>
        </w:rPr>
        <w:t>- «Р4. Лесопарковая зона, зона природных ландшафтов (вне населенных пунктов)»</w:t>
      </w:r>
    </w:p>
    <w:p w:rsidR="00633F55" w:rsidRDefault="00DF65A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согласно приложению № 5 к настоящему постановлению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33F55" w:rsidRDefault="00DF65A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7"/>
          <w:highlight w:val="white"/>
        </w:rPr>
      </w:pPr>
      <w:r>
        <w:rPr>
          <w:rFonts w:ascii="Times New Roman" w:hAnsi="Times New Roman"/>
          <w:color w:val="auto"/>
          <w:sz w:val="28"/>
          <w:szCs w:val="27"/>
        </w:rPr>
        <w:t>Графическое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описание местоположения границ территориальной </w:t>
      </w:r>
      <w:r>
        <w:rPr>
          <w:rFonts w:ascii="Times New Roman" w:hAnsi="Times New Roman"/>
          <w:color w:val="000000" w:themeColor="text1"/>
          <w:sz w:val="28"/>
          <w:szCs w:val="27"/>
        </w:rPr>
        <w:t>зоны «</w:t>
      </w:r>
      <w:r>
        <w:rPr>
          <w:rFonts w:ascii="Times New Roman" w:hAnsi="Times New Roman"/>
          <w:color w:val="000000" w:themeColor="text1"/>
          <w:sz w:val="28"/>
        </w:rPr>
        <w:t>П1. Производственная зона (населенный пункт с. Поляны)</w:t>
      </w:r>
      <w:r>
        <w:rPr>
          <w:rFonts w:ascii="Times New Roman" w:hAnsi="Times New Roman"/>
          <w:color w:val="000000" w:themeColor="text1"/>
          <w:sz w:val="28"/>
          <w:szCs w:val="27"/>
        </w:rPr>
        <w:t>»</w:t>
      </w: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изложить согласно приложению № 6 к настоящему постановлению</w:t>
      </w:r>
      <w:r>
        <w:rPr>
          <w:rFonts w:ascii="Times New Roman" w:hAnsi="Times New Roman"/>
          <w:color w:val="000000" w:themeColor="text1"/>
          <w:sz w:val="28"/>
          <w:szCs w:val="27"/>
        </w:rPr>
        <w:t>.</w:t>
      </w:r>
    </w:p>
    <w:p w:rsidR="00633F55" w:rsidRDefault="00DF65A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Настоящее постановлени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>е вступает в силу со дня его официального опубликования.</w:t>
      </w:r>
    </w:p>
    <w:p w:rsidR="00633F55" w:rsidRDefault="00DF65A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highlight w:val="white"/>
        </w:rPr>
        <w:t xml:space="preserve">Государственному казенному учреждению Рязанской </w:t>
      </w:r>
      <w:r>
        <w:rPr>
          <w:rFonts w:ascii="Times New Roman" w:hAnsi="Times New Roman"/>
          <w:color w:val="000000" w:themeColor="text1"/>
          <w:sz w:val="28"/>
        </w:rPr>
        <w:t>области</w:t>
      </w:r>
      <w:r>
        <w:rPr>
          <w:rFonts w:ascii="Times New Roman" w:hAnsi="Times New Roman"/>
          <w:color w:val="000000" w:themeColor="text1"/>
          <w:sz w:val="28"/>
        </w:rPr>
        <w:br/>
        <w:t>«Центр градостроительного развития Рязанской области»:</w:t>
      </w:r>
    </w:p>
    <w:p w:rsidR="00633F55" w:rsidRDefault="00DF65A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 xml:space="preserve">1) обеспечить доступ к изменениям в </w:t>
      </w:r>
      <w:r>
        <w:rPr>
          <w:rFonts w:ascii="Times New Roman" w:hAnsi="Times New Roman"/>
          <w:color w:val="000000" w:themeColor="text1"/>
          <w:sz w:val="28"/>
          <w:szCs w:val="27"/>
        </w:rPr>
        <w:t>правила землепользования</w:t>
      </w:r>
      <w:r>
        <w:rPr>
          <w:rFonts w:ascii="Times New Roman" w:hAnsi="Times New Roman"/>
          <w:color w:val="000000" w:themeColor="text1"/>
          <w:sz w:val="28"/>
          <w:szCs w:val="27"/>
        </w:rPr>
        <w:br/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и застройки муниципального образования – </w:t>
      </w:r>
      <w:r>
        <w:rPr>
          <w:rFonts w:ascii="Times New Roman" w:hAnsi="Times New Roman"/>
          <w:sz w:val="28"/>
          <w:szCs w:val="28"/>
        </w:rPr>
        <w:t>Полянское</w:t>
      </w:r>
      <w:r>
        <w:rPr>
          <w:rFonts w:ascii="Times New Roman" w:hAnsi="Times New Roman"/>
          <w:sz w:val="28"/>
        </w:rPr>
        <w:t xml:space="preserve"> сельское поселение Рязанского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в федеральной государственной информационной системе территориального планирования </w:t>
      </w:r>
      <w:r>
        <w:rPr>
          <w:rFonts w:ascii="Times New Roman" w:hAnsi="Times New Roman"/>
          <w:color w:val="000000" w:themeColor="text1"/>
          <w:sz w:val="28"/>
        </w:rPr>
        <w:br/>
        <w:t>и размещение в государственных информационных систе</w:t>
      </w:r>
      <w:r>
        <w:rPr>
          <w:rFonts w:ascii="Times New Roman" w:hAnsi="Times New Roman"/>
          <w:color w:val="000000" w:themeColor="text1"/>
          <w:sz w:val="28"/>
        </w:rPr>
        <w:t>мах обеспечения градостроительной деятельности в соответствии с требованиями Градостроительного кодекса Российской Федерации;</w:t>
      </w:r>
    </w:p>
    <w:p w:rsidR="00633F55" w:rsidRDefault="00DF65A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2) подготовить, заверить усиленной квалифицированной электронной подписью 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направить в территориальный орган федерального органа </w:t>
      </w:r>
      <w:r>
        <w:rPr>
          <w:rFonts w:ascii="Times New Roman" w:hAnsi="Times New Roman"/>
          <w:color w:val="000000" w:themeColor="text1"/>
          <w:sz w:val="28"/>
          <w:szCs w:val="28"/>
        </w:rPr>
        <w:t>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сведения о границах территориальных зон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для внесения в </w:t>
      </w:r>
      <w:r>
        <w:rPr>
          <w:rFonts w:ascii="Times New Roman" w:hAnsi="Times New Roman"/>
          <w:color w:val="000000" w:themeColor="text1"/>
          <w:sz w:val="28"/>
        </w:rPr>
        <w:t xml:space="preserve">Единый государственный реестр недвижимости в соответствии с Федеральным </w:t>
      </w:r>
      <w:r>
        <w:rPr>
          <w:rFonts w:ascii="Times New Roman" w:hAnsi="Times New Roman"/>
          <w:color w:val="000000" w:themeColor="text1"/>
          <w:sz w:val="28"/>
        </w:rPr>
        <w:br/>
        <w:t>законом от 13.07.2015 № 218-ФЗ «О государственной регистрации недвижимости»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33F55" w:rsidRDefault="00DF65A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Отделу кадровой работы и делопроизводства обеспечить:</w:t>
      </w:r>
    </w:p>
    <w:p w:rsidR="00633F55" w:rsidRDefault="00DF65A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государственную регистрацию насто</w:t>
      </w:r>
      <w:r>
        <w:rPr>
          <w:rFonts w:ascii="Times New Roman" w:hAnsi="Times New Roman"/>
          <w:color w:val="000000" w:themeColor="text1"/>
          <w:sz w:val="28"/>
          <w:szCs w:val="28"/>
        </w:rPr>
        <w:t>ящего постановления в правовом департаменте аппарата Губернатора и Правительства Рязанской области;</w:t>
      </w:r>
    </w:p>
    <w:p w:rsidR="00633F55" w:rsidRDefault="00DF65A0">
      <w:pPr>
        <w:pStyle w:val="ConsPlusNormal1"/>
        <w:tabs>
          <w:tab w:val="left" w:pos="708"/>
          <w:tab w:val="left" w:pos="1276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</w:t>
      </w:r>
      <w:hyperlink r:id="rId9" w:tooltip="http://www.pravo.gov.ru/" w:history="1">
        <w:r>
          <w:rPr>
            <w:rFonts w:ascii="Times New Roman" w:hAnsi="Times New Roman"/>
            <w:color w:val="000000" w:themeColor="text1"/>
            <w:sz w:val="28"/>
          </w:rPr>
          <w:t>www.pravo.gov.ru</w:t>
        </w:r>
      </w:hyperlink>
      <w:r>
        <w:rPr>
          <w:rFonts w:ascii="Times New Roman" w:hAnsi="Times New Roman"/>
          <w:color w:val="000000" w:themeColor="text1"/>
          <w:sz w:val="28"/>
        </w:rPr>
        <w:t>).</w:t>
      </w:r>
    </w:p>
    <w:p w:rsidR="00633F55" w:rsidRDefault="00DF65A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</w:t>
      </w:r>
      <w:r>
        <w:rPr>
          <w:rFonts w:ascii="Times New Roman" w:hAnsi="Times New Roman"/>
          <w:color w:val="000000" w:themeColor="text1"/>
          <w:sz w:val="28"/>
        </w:rPr>
        <w:t xml:space="preserve">тельства Рязанской области </w:t>
      </w:r>
      <w:r>
        <w:rPr>
          <w:rFonts w:ascii="Times New Roman" w:hAnsi="Times New Roman"/>
          <w:color w:val="000000" w:themeColor="text1"/>
          <w:sz w:val="28"/>
        </w:rPr>
        <w:br/>
        <w:t>в сети «Интернет».</w:t>
      </w:r>
    </w:p>
    <w:p w:rsidR="00633F55" w:rsidRDefault="00DF65A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Предложить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главе муниципального образования – Рязанский муниципальный район Рязанской области, </w:t>
      </w:r>
      <w:r>
        <w:rPr>
          <w:rFonts w:ascii="Times New Roman" w:hAnsi="Times New Roman"/>
          <w:color w:val="000000" w:themeColor="text1"/>
          <w:sz w:val="28"/>
        </w:rPr>
        <w:t xml:space="preserve">главе муниципального образования – </w:t>
      </w:r>
      <w:r>
        <w:rPr>
          <w:rFonts w:ascii="Times New Roman" w:hAnsi="Times New Roman"/>
          <w:sz w:val="28"/>
          <w:szCs w:val="28"/>
        </w:rPr>
        <w:t>Полянское</w:t>
      </w:r>
      <w:r>
        <w:rPr>
          <w:rFonts w:ascii="Times New Roman" w:hAnsi="Times New Roman"/>
          <w:sz w:val="28"/>
        </w:rPr>
        <w:t xml:space="preserve"> сельское поселение Рязанского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color w:val="000000" w:themeColor="text1"/>
          <w:sz w:val="28"/>
        </w:rPr>
        <w:t xml:space="preserve"> Рязанской области</w:t>
      </w:r>
      <w:r>
        <w:rPr>
          <w:rFonts w:ascii="Times New Roman" w:hAnsi="Times New Roman"/>
          <w:color w:val="000000" w:themeColor="text1"/>
          <w:sz w:val="28"/>
        </w:rPr>
        <w:t xml:space="preserve">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</w:r>
    </w:p>
    <w:p w:rsidR="00633F55" w:rsidRDefault="00DF65A0">
      <w:pPr>
        <w:pStyle w:val="ConsPlusNormal1"/>
        <w:numPr>
          <w:ilvl w:val="0"/>
          <w:numId w:val="1"/>
        </w:numPr>
        <w:tabs>
          <w:tab w:val="clear" w:pos="0"/>
          <w:tab w:val="left" w:pos="708"/>
          <w:tab w:val="left" w:pos="1276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Контроль за исполнением настоящего постановления возложить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sz w:val="28"/>
          <w:highlight w:val="white"/>
        </w:rPr>
        <w:t>на заместителя начальника главного упр</w:t>
      </w:r>
      <w:r>
        <w:rPr>
          <w:rFonts w:ascii="Times New Roman" w:hAnsi="Times New Roman"/>
          <w:sz w:val="28"/>
          <w:highlight w:val="white"/>
        </w:rPr>
        <w:t xml:space="preserve">авления архитектуры </w:t>
      </w:r>
      <w:r>
        <w:rPr>
          <w:rFonts w:ascii="Times New Roman" w:hAnsi="Times New Roman"/>
          <w:sz w:val="28"/>
          <w:highlight w:val="white"/>
        </w:rPr>
        <w:br/>
        <w:t>и градостроительства Рязанской области Т.С. Попкову.</w:t>
      </w:r>
    </w:p>
    <w:p w:rsidR="00633F55" w:rsidRDefault="00633F55">
      <w:pPr>
        <w:tabs>
          <w:tab w:val="left" w:pos="709"/>
        </w:tabs>
        <w:jc w:val="both"/>
        <w:rPr>
          <w:sz w:val="28"/>
          <w:highlight w:val="black"/>
        </w:rPr>
      </w:pPr>
    </w:p>
    <w:p w:rsidR="00633F55" w:rsidRDefault="00633F55">
      <w:pPr>
        <w:tabs>
          <w:tab w:val="left" w:pos="709"/>
        </w:tabs>
        <w:jc w:val="both"/>
        <w:rPr>
          <w:sz w:val="28"/>
          <w:highlight w:val="black"/>
        </w:rPr>
      </w:pPr>
    </w:p>
    <w:p w:rsidR="00633F55" w:rsidRDefault="00DF65A0">
      <w:pPr>
        <w:widowControl w:val="0"/>
        <w:tabs>
          <w:tab w:val="left" w:pos="709"/>
        </w:tabs>
        <w:rPr>
          <w:color w:val="auto"/>
          <w:sz w:val="28"/>
        </w:rPr>
      </w:pPr>
      <w:r>
        <w:rPr>
          <w:color w:val="auto"/>
          <w:sz w:val="28"/>
        </w:rPr>
        <w:t>Начальник                                                                                                    Р.В. Шашкин</w:t>
      </w:r>
    </w:p>
    <w:sectPr w:rsidR="00633F55">
      <w:headerReference w:type="default" r:id="rId10"/>
      <w:pgSz w:w="11906" w:h="16838"/>
      <w:pgMar w:top="1191" w:right="567" w:bottom="1191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5A0" w:rsidRDefault="00DF65A0">
      <w:pPr>
        <w:pStyle w:val="30"/>
      </w:pPr>
      <w:r>
        <w:separator/>
      </w:r>
    </w:p>
  </w:endnote>
  <w:endnote w:type="continuationSeparator" w:id="0">
    <w:p w:rsidR="00DF65A0" w:rsidRDefault="00DF65A0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Liberation Sans">
    <w:charset w:val="0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5A0" w:rsidRDefault="00DF65A0">
      <w:pPr>
        <w:pStyle w:val="30"/>
      </w:pPr>
      <w:r>
        <w:separator/>
      </w:r>
    </w:p>
  </w:footnote>
  <w:footnote w:type="continuationSeparator" w:id="0">
    <w:p w:rsidR="00DF65A0" w:rsidRDefault="00DF65A0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F55" w:rsidRDefault="00DF65A0">
    <w:pPr>
      <w:pStyle w:val="af6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A36D20" w:rsidRPr="00A36D20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633F55" w:rsidRDefault="00633F55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86B0B"/>
    <w:multiLevelType w:val="hybridMultilevel"/>
    <w:tmpl w:val="A2BA529E"/>
    <w:lvl w:ilvl="0" w:tplc="EC88C3D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C0E35A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568C1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316C6D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DDBAB1C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092066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1A89B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F4869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55A652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20162825"/>
    <w:multiLevelType w:val="hybridMultilevel"/>
    <w:tmpl w:val="AE2A1398"/>
    <w:lvl w:ilvl="0" w:tplc="25323C7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AE602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A34886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4776FB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BAE697A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AB4AC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15C0CA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1466DB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6ACB0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 w15:restartNumberingAfterBreak="0">
    <w:nsid w:val="22B11C3A"/>
    <w:multiLevelType w:val="multilevel"/>
    <w:tmpl w:val="92EAA2A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abstractNum w:abstractNumId="3" w15:restartNumberingAfterBreak="0">
    <w:nsid w:val="32D5461F"/>
    <w:multiLevelType w:val="multilevel"/>
    <w:tmpl w:val="47841080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4" w15:restartNumberingAfterBreak="0">
    <w:nsid w:val="341A112D"/>
    <w:multiLevelType w:val="multilevel"/>
    <w:tmpl w:val="6408222C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5" w15:restartNumberingAfterBreak="0">
    <w:nsid w:val="342B017E"/>
    <w:multiLevelType w:val="multilevel"/>
    <w:tmpl w:val="4A307DE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6" w15:restartNumberingAfterBreak="0">
    <w:nsid w:val="45ED5250"/>
    <w:multiLevelType w:val="multilevel"/>
    <w:tmpl w:val="BDB2FE54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7" w15:restartNumberingAfterBreak="0">
    <w:nsid w:val="47D74CF1"/>
    <w:multiLevelType w:val="hybridMultilevel"/>
    <w:tmpl w:val="F56AAB8E"/>
    <w:lvl w:ilvl="0" w:tplc="F2A2CF6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F8C83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FC84E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F6966DB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C6CC2A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BA6C7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5AA65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6225F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3A5C2F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 w15:restartNumberingAfterBreak="0">
    <w:nsid w:val="506F7E29"/>
    <w:multiLevelType w:val="multilevel"/>
    <w:tmpl w:val="64A6B8D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9" w15:restartNumberingAfterBreak="0">
    <w:nsid w:val="5C794B00"/>
    <w:multiLevelType w:val="multilevel"/>
    <w:tmpl w:val="C1B0235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0" w15:restartNumberingAfterBreak="0">
    <w:nsid w:val="65D14291"/>
    <w:multiLevelType w:val="multilevel"/>
    <w:tmpl w:val="3C4C8A5A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1" w15:restartNumberingAfterBreak="0">
    <w:nsid w:val="6661684F"/>
    <w:multiLevelType w:val="multilevel"/>
    <w:tmpl w:val="3D2651E8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2" w15:restartNumberingAfterBreak="0">
    <w:nsid w:val="7037501D"/>
    <w:multiLevelType w:val="multilevel"/>
    <w:tmpl w:val="C012225E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abstractNum w:abstractNumId="13" w15:restartNumberingAfterBreak="0">
    <w:nsid w:val="7056699D"/>
    <w:multiLevelType w:val="multilevel"/>
    <w:tmpl w:val="B97A2272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sz w:val="28"/>
        <w:highligh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2229" w:hanging="216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3"/>
  </w:num>
  <w:num w:numId="5">
    <w:abstractNumId w:val="10"/>
  </w:num>
  <w:num w:numId="6">
    <w:abstractNumId w:val="6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55"/>
    <w:rsid w:val="00633F55"/>
    <w:rsid w:val="00A36D20"/>
    <w:rsid w:val="00D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2ECB8"/>
  <w15:docId w15:val="{48A2FCD9-17B0-4AF1-8388-37158B83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9">
    <w:name w:val="Title"/>
    <w:next w:val="aa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Textbody0"/>
  </w:style>
  <w:style w:type="paragraph" w:styleId="ac">
    <w:name w:val="caption"/>
    <w:qFormat/>
    <w:rPr>
      <w:b/>
      <w:sz w:val="36"/>
    </w:rPr>
  </w:style>
  <w:style w:type="paragraph" w:styleId="ad">
    <w:name w:val="index heading"/>
    <w:qFormat/>
    <w:rPr>
      <w:sz w:val="26"/>
    </w:rPr>
  </w:style>
  <w:style w:type="paragraph" w:styleId="ae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0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uiPriority w:val="99"/>
    <w:semiHidden/>
    <w:unhideWhenUsed/>
    <w:rPr>
      <w:sz w:val="20"/>
    </w:rPr>
  </w:style>
  <w:style w:type="paragraph" w:styleId="af2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3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4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5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6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7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8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a">
    <w:name w:val="Содержимое таблицы"/>
    <w:qFormat/>
    <w:pPr>
      <w:widowControl w:val="0"/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both"/>
    </w:pPr>
    <w:rPr>
      <w:rFonts w:ascii="Times New Roman" w:eastAsia="Lucida Sans Unicode" w:hAnsi="Times New Roman" w:cs="Times New Roman"/>
      <w:color w:val="auto"/>
      <w:sz w:val="24"/>
      <w:szCs w:val="24"/>
      <w:lang w:eastAsia="ar-SA" w:bidi="ar-SA"/>
    </w:rPr>
  </w:style>
  <w:style w:type="paragraph" w:customStyle="1" w:styleId="afb">
    <w:name w:val="Содержимое врезки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4"/>
      <w:szCs w:val="24"/>
      <w:lang w:val="en-US"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Main">
    <w:name w:val="Main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8"/>
      <w:szCs w:val="28"/>
      <w:lang w:val="en-US" w:bidi="ar-SA"/>
    </w:r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"/>
      <w:ind w:right="195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c">
    <w:name w:val="Текст в таблицах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contextualSpacing/>
    </w:pPr>
    <w:rPr>
      <w:rFonts w:ascii="Times New Roman" w:eastAsia="Times New Roman" w:hAnsi="Times New Roman" w:cs="Times New Roman"/>
      <w:color w:val="auto"/>
      <w:sz w:val="2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36466FE96DAA0BFB893D41453189B3579FBA87D09982108D6DA487A5EC5AB1BBDDEBC88681C42DBB2A3F6C205BDA24BC31B9BF1D142C15B6563898l8a7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261</cp:revision>
  <cp:lastPrinted>2024-05-22T14:54:00Z</cp:lastPrinted>
  <dcterms:created xsi:type="dcterms:W3CDTF">2024-02-19T07:12:00Z</dcterms:created>
  <dcterms:modified xsi:type="dcterms:W3CDTF">2024-05-22T14:55:00Z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