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9C7849" w:rsidRPr="00F16284">
        <w:tc>
          <w:tcPr>
            <w:tcW w:w="5428" w:type="dxa"/>
          </w:tcPr>
          <w:p w:rsidR="009C7849" w:rsidRPr="00F16284" w:rsidRDefault="009C784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C7849" w:rsidRPr="00F16284" w:rsidRDefault="009C7849" w:rsidP="009C7849">
            <w:pPr>
              <w:rPr>
                <w:rFonts w:ascii="Times New Roman" w:hAnsi="Times New Roman"/>
                <w:sz w:val="28"/>
                <w:szCs w:val="28"/>
              </w:rPr>
            </w:pPr>
            <w:r w:rsidRPr="009C7849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9C7849" w:rsidRPr="00F16284">
        <w:tc>
          <w:tcPr>
            <w:tcW w:w="5428" w:type="dxa"/>
          </w:tcPr>
          <w:p w:rsidR="009C7849" w:rsidRPr="00F16284" w:rsidRDefault="009C784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C7849" w:rsidRPr="009C7849" w:rsidRDefault="00426F87" w:rsidP="009C78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27.06.2024 № 197</w:t>
            </w:r>
            <w:bookmarkStart w:id="0" w:name="_GoBack"/>
            <w:bookmarkEnd w:id="0"/>
          </w:p>
        </w:tc>
      </w:tr>
      <w:tr w:rsidR="009C7849" w:rsidRPr="00F16284">
        <w:tc>
          <w:tcPr>
            <w:tcW w:w="5428" w:type="dxa"/>
          </w:tcPr>
          <w:p w:rsidR="009C7849" w:rsidRPr="00F16284" w:rsidRDefault="009C784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C7849" w:rsidRPr="009C7849" w:rsidRDefault="009C7849" w:rsidP="009C7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849" w:rsidRPr="00F16284">
        <w:tc>
          <w:tcPr>
            <w:tcW w:w="5428" w:type="dxa"/>
          </w:tcPr>
          <w:p w:rsidR="009C7849" w:rsidRPr="00F16284" w:rsidRDefault="009C784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C7849" w:rsidRPr="009C7849" w:rsidRDefault="009C7849" w:rsidP="009C78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C7849" w:rsidRPr="00611BF2" w:rsidRDefault="009C7849" w:rsidP="009C7849">
      <w:pPr>
        <w:ind w:right="-284"/>
        <w:jc w:val="center"/>
        <w:rPr>
          <w:sz w:val="28"/>
          <w:szCs w:val="28"/>
        </w:rPr>
      </w:pPr>
      <w:proofErr w:type="gramStart"/>
      <w:r w:rsidRPr="00611BF2">
        <w:rPr>
          <w:rFonts w:hint="eastAsia"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611BF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11BF2">
        <w:rPr>
          <w:rFonts w:hint="eastAsia"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611BF2">
        <w:rPr>
          <w:rFonts w:hint="eastAsia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11BF2">
        <w:rPr>
          <w:rFonts w:hint="eastAsia"/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611BF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11BF2">
        <w:rPr>
          <w:rFonts w:hint="eastAsia"/>
          <w:sz w:val="28"/>
          <w:szCs w:val="28"/>
        </w:rPr>
        <w:t>К</w:t>
      </w:r>
    </w:p>
    <w:p w:rsidR="009C7849" w:rsidRDefault="009C7849" w:rsidP="009C7849">
      <w:pPr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осуществления функций и полномочий учредителя </w:t>
      </w:r>
    </w:p>
    <w:p w:rsidR="009C7849" w:rsidRDefault="009C7849" w:rsidP="009C7849">
      <w:pPr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государственного автономного учреждения Рязанской </w:t>
      </w:r>
    </w:p>
    <w:p w:rsidR="009C7849" w:rsidRDefault="009C7849" w:rsidP="009C7849">
      <w:pPr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исполнительными органами Рязанской области</w:t>
      </w:r>
    </w:p>
    <w:p w:rsidR="009C7849" w:rsidRDefault="009C7849" w:rsidP="009C7849">
      <w:pPr>
        <w:ind w:right="-284" w:firstLine="709"/>
        <w:jc w:val="center"/>
        <w:rPr>
          <w:color w:val="000000"/>
          <w:sz w:val="28"/>
          <w:szCs w:val="28"/>
        </w:rPr>
      </w:pPr>
    </w:p>
    <w:p w:rsidR="009C7849" w:rsidRDefault="009C7849" w:rsidP="009C784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1.</w:t>
      </w:r>
      <w:r>
        <w:rPr>
          <w:rFonts w:hint="eastAsia"/>
          <w:sz w:val="28"/>
        </w:rPr>
        <w:t> </w:t>
      </w:r>
      <w:r w:rsidRPr="00DA26C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регулирует осуществление </w:t>
      </w:r>
      <w:r>
        <w:rPr>
          <w:color w:val="000000"/>
          <w:sz w:val="28"/>
          <w:szCs w:val="28"/>
        </w:rPr>
        <w:t>функций и полномочий учредителя государственного автономного учреждения Рязанской области исполнительными органами Рязанской области, созданного на базе имущества, находящегося в государственной собственности Рязанской области (далее – автономное учреждение)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7849" w:rsidRDefault="009C7849" w:rsidP="009C7849">
      <w:pPr>
        <w:pStyle w:val="ConsPlusNormal"/>
        <w:ind w:firstLine="709"/>
        <w:jc w:val="both"/>
      </w:pPr>
      <w:r>
        <w:t>2. Решение о создании автономного учреждения принимается Правительством Рязанской области в установленном порядке в форме распоряжения.</w:t>
      </w:r>
    </w:p>
    <w:p w:rsidR="009C7849" w:rsidRPr="004D07E4" w:rsidRDefault="009C7849" w:rsidP="009C7849">
      <w:pPr>
        <w:pStyle w:val="ConsPlusNormal"/>
        <w:ind w:firstLine="709"/>
        <w:jc w:val="both"/>
      </w:pPr>
      <w:r>
        <w:t xml:space="preserve">Функции и полномочия учредителя автономного учреждения осуществляются исполнительным органом Рязанской области, указанным в </w:t>
      </w:r>
      <w:r w:rsidRPr="004D07E4">
        <w:t xml:space="preserve">решении о создании автономного учреждения и в уставе автономного учреждения (далее </w:t>
      </w:r>
      <w:r>
        <w:t>–</w:t>
      </w:r>
      <w:r w:rsidRPr="004D07E4">
        <w:t xml:space="preserve"> </w:t>
      </w:r>
      <w:r w:rsidRPr="004D07E4">
        <w:rPr>
          <w:szCs w:val="28"/>
        </w:rPr>
        <w:t>исполнительный орган Рязанской области, осуществляющий функции и полномочия учредителя</w:t>
      </w:r>
      <w:r w:rsidRPr="004D07E4">
        <w:t>).</w:t>
      </w:r>
    </w:p>
    <w:p w:rsidR="009C7849" w:rsidRDefault="009C7849" w:rsidP="009C7849">
      <w:pPr>
        <w:pStyle w:val="ConsPlusNormal"/>
        <w:ind w:firstLine="709"/>
        <w:jc w:val="both"/>
      </w:pPr>
      <w:r>
        <w:t>3. </w:t>
      </w:r>
      <w:r w:rsidRPr="004D07E4">
        <w:rPr>
          <w:szCs w:val="28"/>
        </w:rPr>
        <w:t>Исполнительный орган Рязанской области, осуществляющий функции и полномочия учредителя</w:t>
      </w:r>
      <w:r w:rsidRPr="004D07E4">
        <w:t>, если иное не установлено федеральными законами или иными нормативными</w:t>
      </w:r>
      <w:r>
        <w:t xml:space="preserve"> правовыми актами:</w:t>
      </w:r>
    </w:p>
    <w:p w:rsidR="009C7849" w:rsidRDefault="009C7849" w:rsidP="009C7849">
      <w:pPr>
        <w:pStyle w:val="ConsPlusNormal"/>
        <w:ind w:firstLine="709"/>
        <w:jc w:val="both"/>
      </w:pPr>
      <w:r>
        <w:t>а) утверждает устав автономного учреждения, а также вносимые в него изменения;</w:t>
      </w:r>
    </w:p>
    <w:p w:rsidR="009C7849" w:rsidRDefault="009C7849" w:rsidP="009C7849">
      <w:pPr>
        <w:pStyle w:val="ConsPlusNormal"/>
        <w:ind w:firstLine="709"/>
        <w:jc w:val="both"/>
      </w:pPr>
      <w:r>
        <w:t>б</w:t>
      </w:r>
      <w:r w:rsidR="00860052">
        <w:t>)</w:t>
      </w:r>
      <w:r w:rsidR="00860052">
        <w:rPr>
          <w:lang w:val="en-US"/>
        </w:rPr>
        <w:t> </w:t>
      </w:r>
      <w:r>
        <w:t>формирует и утверждает государственное задание автономному учреждению в соответствии с видами деятельности, отнесенными его уставом к основной деятельности;</w:t>
      </w:r>
    </w:p>
    <w:p w:rsidR="009C7849" w:rsidRDefault="009C7849" w:rsidP="009C7849">
      <w:pPr>
        <w:pStyle w:val="ConsPlusNormal"/>
        <w:ind w:firstLine="709"/>
        <w:jc w:val="both"/>
      </w:pPr>
      <w:r>
        <w:t xml:space="preserve">в) назначает </w:t>
      </w:r>
      <w:r>
        <w:rPr>
          <w:rFonts w:eastAsiaTheme="minorHAnsi"/>
          <w:szCs w:val="28"/>
          <w:lang w:eastAsia="en-US"/>
        </w:rPr>
        <w:t>на должность и освобождает от должности руководителя автономного учреждения</w:t>
      </w:r>
      <w:r>
        <w:t>, а также заключает и прекращает трудовой договор с ним;</w:t>
      </w:r>
    </w:p>
    <w:p w:rsidR="009C7849" w:rsidRDefault="009C7849" w:rsidP="009C7849">
      <w:pPr>
        <w:pStyle w:val="ConsPlusNormal"/>
        <w:ind w:firstLine="709"/>
        <w:jc w:val="both"/>
      </w:pPr>
      <w:r>
        <w:t xml:space="preserve">г) рассматривает и одобряет предложения руководителя автономного </w:t>
      </w:r>
      <w:r>
        <w:rPr>
          <w:rFonts w:eastAsiaTheme="minorHAnsi"/>
          <w:szCs w:val="28"/>
          <w:lang w:eastAsia="en-US"/>
        </w:rPr>
        <w:t>учреждения о создании и ликвидации филиалов автономного учреждения, об открытии и о закрытии его представительств</w:t>
      </w:r>
      <w:r>
        <w:t>;</w:t>
      </w:r>
    </w:p>
    <w:p w:rsidR="009C7849" w:rsidRDefault="009C7849" w:rsidP="009C7849">
      <w:pPr>
        <w:pStyle w:val="ConsPlusNormal"/>
        <w:ind w:firstLine="709"/>
        <w:jc w:val="both"/>
      </w:pPr>
      <w:r>
        <w:t>д) представляет на рассмотрение наблюдательного совета автономного учреждения предложения:</w:t>
      </w:r>
    </w:p>
    <w:p w:rsidR="009C7849" w:rsidRDefault="009C7849" w:rsidP="009C7849">
      <w:pPr>
        <w:pStyle w:val="ConsPlusNormal"/>
        <w:ind w:firstLine="709"/>
        <w:jc w:val="both"/>
      </w:pPr>
      <w:r>
        <w:t>о внесении изменений в устав автономного учреждения;</w:t>
      </w:r>
    </w:p>
    <w:p w:rsidR="009C7849" w:rsidRDefault="009C7849" w:rsidP="009C7849">
      <w:pPr>
        <w:pStyle w:val="ConsPlusNormal"/>
        <w:ind w:firstLine="709"/>
        <w:jc w:val="both"/>
        <w:rPr>
          <w:szCs w:val="28"/>
        </w:rPr>
      </w:pPr>
      <w:r>
        <w:t xml:space="preserve">о создании или ликвидации филиалов автономного учреждения, </w:t>
      </w:r>
      <w:r>
        <w:rPr>
          <w:rFonts w:eastAsiaTheme="minorHAnsi"/>
          <w:szCs w:val="28"/>
          <w:lang w:eastAsia="en-US"/>
        </w:rPr>
        <w:t xml:space="preserve">об </w:t>
      </w:r>
      <w:r w:rsidRPr="001F59D5">
        <w:rPr>
          <w:rFonts w:eastAsiaTheme="minorHAnsi"/>
          <w:szCs w:val="28"/>
          <w:lang w:eastAsia="en-US"/>
        </w:rPr>
        <w:t>открытии и о закрытии его представительств</w:t>
      </w:r>
      <w:r w:rsidRPr="001F59D5">
        <w:rPr>
          <w:szCs w:val="28"/>
        </w:rPr>
        <w:t>;</w:t>
      </w:r>
    </w:p>
    <w:p w:rsidR="009C7849" w:rsidRPr="001F59D5" w:rsidRDefault="009C7849" w:rsidP="009C7849">
      <w:pPr>
        <w:pStyle w:val="ConsPlusNormal"/>
        <w:ind w:firstLine="709"/>
        <w:jc w:val="both"/>
        <w:rPr>
          <w:szCs w:val="28"/>
        </w:rPr>
      </w:pPr>
      <w:r w:rsidRPr="001F59D5">
        <w:rPr>
          <w:szCs w:val="28"/>
        </w:rPr>
        <w:t xml:space="preserve">о реорганизации или ликвидации </w:t>
      </w:r>
      <w:r>
        <w:rPr>
          <w:szCs w:val="28"/>
        </w:rPr>
        <w:t>автономного</w:t>
      </w:r>
      <w:r w:rsidRPr="001F59D5">
        <w:rPr>
          <w:szCs w:val="28"/>
        </w:rPr>
        <w:t xml:space="preserve"> учреждения, </w:t>
      </w:r>
      <w:r>
        <w:rPr>
          <w:rFonts w:eastAsiaTheme="minorHAnsi"/>
          <w:szCs w:val="28"/>
          <w:lang w:eastAsia="en-US"/>
        </w:rPr>
        <w:t>а также изменении</w:t>
      </w:r>
      <w:r w:rsidRPr="001F59D5">
        <w:rPr>
          <w:rFonts w:eastAsiaTheme="minorHAnsi"/>
          <w:szCs w:val="28"/>
          <w:lang w:eastAsia="en-US"/>
        </w:rPr>
        <w:t xml:space="preserve"> его типа</w:t>
      </w:r>
      <w:r w:rsidRPr="001F59D5">
        <w:rPr>
          <w:szCs w:val="28"/>
        </w:rPr>
        <w:t>;</w:t>
      </w:r>
    </w:p>
    <w:p w:rsidR="009C7849" w:rsidRPr="009C7849" w:rsidRDefault="009C7849" w:rsidP="009C7849">
      <w:pPr>
        <w:pStyle w:val="ConsPlusNormal"/>
        <w:ind w:firstLine="709"/>
        <w:jc w:val="both"/>
        <w:rPr>
          <w:szCs w:val="28"/>
        </w:rPr>
      </w:pPr>
      <w:r w:rsidRPr="009C7849">
        <w:rPr>
          <w:szCs w:val="28"/>
        </w:rPr>
        <w:lastRenderedPageBreak/>
        <w:t>об изъятии имущества, закрепленного за автономным учреждением на праве оперативного управления;</w:t>
      </w:r>
    </w:p>
    <w:p w:rsidR="009C7849" w:rsidRPr="009C7849" w:rsidRDefault="009C7849" w:rsidP="009C784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849">
        <w:rPr>
          <w:rFonts w:ascii="Times New Roman" w:eastAsiaTheme="minorEastAsia" w:hAnsi="Times New Roman"/>
          <w:sz w:val="28"/>
          <w:szCs w:val="28"/>
        </w:rPr>
        <w:t xml:space="preserve">е) определяет в порядке, установленном постановлением Правительства Рязанской области от 22 марта 2012 г. № 64 «Об утверждении порядка определения видов особо ценного движимого имущества государственных автономных учреждений Рязанской области или государственных бюджетных учреждений Рязанской области и определения перечня особо ценного движимого имущества государственных автономных учреждений Рязанской области, а также установлении размера балансовой стоимости движимого имущества, применяемого при определении перечня </w:t>
      </w:r>
      <w:r w:rsidRPr="009C7849">
        <w:rPr>
          <w:rFonts w:ascii="Times New Roman" w:hAnsi="Times New Roman"/>
          <w:sz w:val="28"/>
          <w:szCs w:val="28"/>
        </w:rPr>
        <w:t>особо</w:t>
      </w:r>
      <w:proofErr w:type="gramEnd"/>
      <w:r w:rsidRPr="009C7849">
        <w:rPr>
          <w:rFonts w:ascii="Times New Roman" w:hAnsi="Times New Roman"/>
          <w:sz w:val="28"/>
          <w:szCs w:val="28"/>
        </w:rPr>
        <w:t xml:space="preserve"> ценного движимого имущества государственных автономных учреждений Рязанской области или государственных бюджетных учреждений Рязанской области», виды особо ценного движимого имущества автономного учреждения, а также </w:t>
      </w:r>
      <w:hyperlink r:id="rId10">
        <w:r w:rsidRPr="009C784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C7849">
        <w:rPr>
          <w:rFonts w:ascii="Times New Roman" w:hAnsi="Times New Roman"/>
          <w:sz w:val="28"/>
          <w:szCs w:val="28"/>
        </w:rPr>
        <w:t xml:space="preserve"> особо ценного движимого имущества автономного учреждения;</w:t>
      </w:r>
    </w:p>
    <w:p w:rsidR="009C7849" w:rsidRDefault="009C7849" w:rsidP="009C7849">
      <w:pPr>
        <w:pStyle w:val="ConsPlusNormal"/>
        <w:ind w:firstLine="709"/>
        <w:jc w:val="both"/>
      </w:pPr>
      <w:r w:rsidRPr="009C7849">
        <w:rPr>
          <w:szCs w:val="28"/>
        </w:rPr>
        <w:t>ж) дает согласие руководителю автономного учреждения</w:t>
      </w:r>
      <w:r>
        <w:t xml:space="preserve"> на распоряжение недвижимым имуществом и особо ценным движимым имуществом, закрепленным за ним собственником или приобретенным автономным учреждением за счет средств, выделенных ему собственником на приобретение такого имущества;</w:t>
      </w:r>
    </w:p>
    <w:p w:rsidR="009C7849" w:rsidRDefault="009C7849" w:rsidP="009C7849">
      <w:pPr>
        <w:pStyle w:val="ConsPlusNormal"/>
        <w:ind w:firstLine="709"/>
        <w:jc w:val="both"/>
      </w:pPr>
      <w:proofErr w:type="gramStart"/>
      <w:r>
        <w:t>з) дает согласие на внесение автономным учреждением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 (за исключением недвижимого имущества и особо ценного движимого имущества,</w:t>
      </w:r>
      <w:r w:rsidRPr="00C62329">
        <w:t xml:space="preserve"> </w:t>
      </w:r>
      <w:r>
        <w:t>закрепленного за ним собственником или приобретенного автономным учреждением за счет средств, выделенных ему собственником на приобретение такого имущества);</w:t>
      </w:r>
      <w:proofErr w:type="gramEnd"/>
    </w:p>
    <w:p w:rsidR="009C7849" w:rsidRDefault="009C7849" w:rsidP="009C7849">
      <w:pPr>
        <w:pStyle w:val="ConsPlusNormal"/>
        <w:ind w:firstLine="709"/>
        <w:jc w:val="both"/>
      </w:pPr>
      <w:r>
        <w:t>и</w:t>
      </w:r>
      <w:r w:rsidRPr="00376935">
        <w:t xml:space="preserve">) направляет в министерство имущественных и земельных отношений Рязанской области </w:t>
      </w:r>
      <w:r w:rsidRPr="004D07E4">
        <w:t>(далее – Министерство)</w:t>
      </w:r>
      <w:r>
        <w:t xml:space="preserve"> </w:t>
      </w:r>
      <w:r w:rsidRPr="00376935">
        <w:t>предложения о закреплении</w:t>
      </w:r>
      <w:r>
        <w:t xml:space="preserve"> </w:t>
      </w:r>
      <w:r w:rsidRPr="00376935">
        <w:t>за автономным учреждением недвижимого имущества и об изъятии данного имущества;</w:t>
      </w:r>
    </w:p>
    <w:p w:rsidR="009C7849" w:rsidRDefault="009C7849" w:rsidP="009C7849">
      <w:pPr>
        <w:pStyle w:val="ConsPlusNormal"/>
        <w:ind w:firstLine="709"/>
        <w:jc w:val="both"/>
      </w:pPr>
      <w:r>
        <w:t>к</w:t>
      </w:r>
      <w:r w:rsidRPr="00990D7F">
        <w:t>)</w:t>
      </w:r>
      <w:r>
        <w:t xml:space="preserve"> принимает решение об одобрении сделки с имуществом автономного учреждения в случае, если лица, заинтересованные в ее совершении, составляют большинство в наблюдательном совете автономного учреждения;</w:t>
      </w:r>
    </w:p>
    <w:p w:rsidR="009C7849" w:rsidRDefault="009C7849" w:rsidP="009C7849">
      <w:pPr>
        <w:pStyle w:val="ConsPlusNormal"/>
        <w:ind w:firstLine="709"/>
        <w:jc w:val="both"/>
      </w:pPr>
      <w:r>
        <w:t>л) определяет средства массовой информации, в которых автономное учреждение должно публиковать отчет о своей деятельности и об использовании закрепленного за ним имущества;</w:t>
      </w:r>
    </w:p>
    <w:p w:rsidR="009C7849" w:rsidRDefault="009C7849" w:rsidP="009C7849">
      <w:pPr>
        <w:pStyle w:val="ConsPlusNormal"/>
        <w:ind w:firstLine="709"/>
        <w:jc w:val="both"/>
      </w:pPr>
      <w:r>
        <w:t xml:space="preserve">м) решает иные вопросы, предусмотренные </w:t>
      </w:r>
      <w:r w:rsidRPr="00C91CFC">
        <w:t>Федеральным законом</w:t>
      </w:r>
      <w:r>
        <w:t xml:space="preserve"> </w:t>
      </w:r>
      <w:r w:rsidR="0092753B">
        <w:rPr>
          <w:rFonts w:eastAsiaTheme="minorHAnsi"/>
          <w:szCs w:val="28"/>
          <w:lang w:eastAsia="en-US"/>
        </w:rPr>
        <w:t xml:space="preserve">от </w:t>
      </w:r>
      <w:r w:rsidR="00066DD5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t>3 ноября 2006 г</w:t>
      </w:r>
      <w:r w:rsidR="0092753B">
        <w:rPr>
          <w:rFonts w:eastAsiaTheme="minorHAnsi"/>
          <w:szCs w:val="28"/>
          <w:lang w:eastAsia="en-US"/>
        </w:rPr>
        <w:t>ода</w:t>
      </w:r>
      <w:r>
        <w:rPr>
          <w:rFonts w:eastAsiaTheme="minorHAnsi"/>
          <w:szCs w:val="28"/>
          <w:lang w:eastAsia="en-US"/>
        </w:rPr>
        <w:t xml:space="preserve"> № 174-ФЗ </w:t>
      </w:r>
      <w:r w:rsidRPr="00C91CFC">
        <w:t>«Об автономных учреждениях».</w:t>
      </w:r>
    </w:p>
    <w:p w:rsidR="009C7849" w:rsidRPr="00C86660" w:rsidRDefault="009C7849" w:rsidP="009C784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C86660">
        <w:rPr>
          <w:szCs w:val="28"/>
        </w:rPr>
        <w:t>Исполнительный орган Рязанской области, осуществляющий функции и полномочия учредителя:</w:t>
      </w:r>
      <w:bookmarkStart w:id="1" w:name="P93"/>
      <w:bookmarkEnd w:id="1"/>
    </w:p>
    <w:p w:rsidR="009C7849" w:rsidRPr="00C86660" w:rsidRDefault="009C7849" w:rsidP="009C7849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-</w:t>
      </w:r>
      <w:r>
        <w:rPr>
          <w:szCs w:val="28"/>
          <w:lang w:val="en-US"/>
        </w:rPr>
        <w:t> </w:t>
      </w:r>
      <w:r w:rsidRPr="00C86660">
        <w:rPr>
          <w:szCs w:val="28"/>
        </w:rPr>
        <w:t xml:space="preserve">с целью реализации функций и полномочий, указанных в </w:t>
      </w:r>
      <w:r w:rsidRPr="009C7849">
        <w:rPr>
          <w:szCs w:val="28"/>
        </w:rPr>
        <w:br/>
      </w:r>
      <w:hyperlink w:anchor="P67">
        <w:r>
          <w:rPr>
            <w:szCs w:val="28"/>
          </w:rPr>
          <w:t>подпунктах «</w:t>
        </w:r>
        <w:r w:rsidRPr="00C86660">
          <w:rPr>
            <w:szCs w:val="28"/>
          </w:rPr>
          <w:t>ж</w:t>
        </w:r>
      </w:hyperlink>
      <w:r>
        <w:rPr>
          <w:szCs w:val="28"/>
        </w:rPr>
        <w:t>»</w:t>
      </w:r>
      <w:r w:rsidRPr="00C86660">
        <w:rPr>
          <w:szCs w:val="28"/>
        </w:rPr>
        <w:t xml:space="preserve">, </w:t>
      </w:r>
      <w:hyperlink w:anchor="P70">
        <w:r>
          <w:rPr>
            <w:szCs w:val="28"/>
          </w:rPr>
          <w:t>«к»</w:t>
        </w:r>
      </w:hyperlink>
      <w:r w:rsidRPr="00C86660">
        <w:rPr>
          <w:szCs w:val="28"/>
        </w:rPr>
        <w:t xml:space="preserve"> пункта 3 настоящего Порядка, рассматривает обращение автономного учреждения об одобрении сделки, в совершении которой имеется заинтересованность, о согласовании распоряжения </w:t>
      </w:r>
      <w:r w:rsidRPr="00C86660">
        <w:rPr>
          <w:szCs w:val="28"/>
        </w:rPr>
        <w:lastRenderedPageBreak/>
        <w:t xml:space="preserve">имуществом (далее </w:t>
      </w:r>
      <w:r>
        <w:rPr>
          <w:szCs w:val="28"/>
        </w:rPr>
        <w:t>–</w:t>
      </w:r>
      <w:r w:rsidRPr="00C86660">
        <w:rPr>
          <w:szCs w:val="28"/>
        </w:rPr>
        <w:t xml:space="preserve"> об одобрении, о согласовании) с прилагаемыми к нему документами и не позднее 10 рабочих дней со дня регистрации </w:t>
      </w:r>
      <w:r>
        <w:rPr>
          <w:szCs w:val="28"/>
        </w:rPr>
        <w:t xml:space="preserve">в установленном порядке </w:t>
      </w:r>
      <w:r w:rsidRPr="00C86660">
        <w:rPr>
          <w:szCs w:val="28"/>
        </w:rPr>
        <w:t>указанного обращения направляет проект решения об одобрении</w:t>
      </w:r>
      <w:proofErr w:type="gramEnd"/>
      <w:r>
        <w:rPr>
          <w:szCs w:val="28"/>
        </w:rPr>
        <w:t xml:space="preserve"> </w:t>
      </w:r>
      <w:r w:rsidRPr="00C86660">
        <w:rPr>
          <w:szCs w:val="28"/>
        </w:rPr>
        <w:t>с сопроводительным письмом, проект письма о согласовании</w:t>
      </w:r>
      <w:r>
        <w:rPr>
          <w:szCs w:val="28"/>
        </w:rPr>
        <w:t xml:space="preserve"> </w:t>
      </w:r>
      <w:r w:rsidRPr="00C86660">
        <w:rPr>
          <w:szCs w:val="28"/>
        </w:rPr>
        <w:t>в Министерство для согласования либо мотивированный отказ в одобрении или в согласовании с указанием оснований для отказа в автономное учреждение;</w:t>
      </w:r>
    </w:p>
    <w:p w:rsidR="009C7849" w:rsidRPr="00693644" w:rsidRDefault="009C7849" w:rsidP="009C7849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-</w:t>
      </w:r>
      <w:r>
        <w:rPr>
          <w:szCs w:val="28"/>
          <w:lang w:val="en-US"/>
        </w:rPr>
        <w:t> </w:t>
      </w:r>
      <w:r w:rsidRPr="00693644">
        <w:rPr>
          <w:szCs w:val="28"/>
        </w:rPr>
        <w:t xml:space="preserve">с целью реализации функций и полномочий, указанных в </w:t>
      </w:r>
      <w:r w:rsidRPr="009C7849">
        <w:rPr>
          <w:szCs w:val="28"/>
        </w:rPr>
        <w:br/>
      </w:r>
      <w:hyperlink w:anchor="P72">
        <w:r w:rsidRPr="00693644">
          <w:rPr>
            <w:szCs w:val="28"/>
          </w:rPr>
          <w:t>подпункте «з» пункта 3</w:t>
        </w:r>
      </w:hyperlink>
      <w:r w:rsidRPr="00693644">
        <w:rPr>
          <w:szCs w:val="28"/>
        </w:rPr>
        <w:t xml:space="preserve"> настоящего Порядка, рассматривает обращение автономного учреждения о согласовании передачи автономным учреждением другому юридическому лицу в качестве его учредителя или участника имущества (далее </w:t>
      </w:r>
      <w:r w:rsidR="001D1756">
        <w:rPr>
          <w:szCs w:val="28"/>
        </w:rPr>
        <w:t>–</w:t>
      </w:r>
      <w:r w:rsidRPr="00693644">
        <w:rPr>
          <w:szCs w:val="28"/>
        </w:rPr>
        <w:t xml:space="preserve"> о</w:t>
      </w:r>
      <w:r w:rsidR="001D1756">
        <w:rPr>
          <w:szCs w:val="28"/>
        </w:rPr>
        <w:t xml:space="preserve"> </w:t>
      </w:r>
      <w:r w:rsidRPr="00693644">
        <w:rPr>
          <w:szCs w:val="28"/>
        </w:rPr>
        <w:t>согласовании передачи имущества) с прилагаемыми к нему документами и не позднее 10 рабочих дней со дня регистрации</w:t>
      </w:r>
      <w:r>
        <w:rPr>
          <w:szCs w:val="28"/>
        </w:rPr>
        <w:t xml:space="preserve"> в установленном порядке </w:t>
      </w:r>
      <w:r w:rsidRPr="00693644">
        <w:rPr>
          <w:szCs w:val="28"/>
        </w:rPr>
        <w:t>указанного обращения направляет письмо</w:t>
      </w:r>
      <w:r>
        <w:rPr>
          <w:szCs w:val="28"/>
        </w:rPr>
        <w:t xml:space="preserve"> </w:t>
      </w:r>
      <w:r w:rsidRPr="00693644">
        <w:rPr>
          <w:szCs w:val="28"/>
        </w:rPr>
        <w:t>о</w:t>
      </w:r>
      <w:proofErr w:type="gramEnd"/>
      <w:r w:rsidRPr="00693644">
        <w:rPr>
          <w:szCs w:val="28"/>
        </w:rPr>
        <w:t xml:space="preserve"> </w:t>
      </w:r>
      <w:proofErr w:type="gramStart"/>
      <w:r w:rsidRPr="00693644">
        <w:rPr>
          <w:szCs w:val="28"/>
        </w:rPr>
        <w:t>согласовании</w:t>
      </w:r>
      <w:proofErr w:type="gramEnd"/>
      <w:r w:rsidRPr="00693644">
        <w:rPr>
          <w:szCs w:val="28"/>
        </w:rPr>
        <w:t xml:space="preserve"> или мотивированный отказ в согласовании с указанием оснований для отказа в автономное учреждение.</w:t>
      </w:r>
    </w:p>
    <w:p w:rsidR="009C7849" w:rsidRPr="00693644" w:rsidRDefault="009C7849" w:rsidP="009C7849">
      <w:pPr>
        <w:pStyle w:val="ConsPlusNormal"/>
        <w:ind w:firstLine="709"/>
        <w:jc w:val="both"/>
        <w:rPr>
          <w:szCs w:val="28"/>
        </w:rPr>
      </w:pPr>
      <w:proofErr w:type="gramStart"/>
      <w:r w:rsidRPr="00693644">
        <w:rPr>
          <w:szCs w:val="28"/>
        </w:rPr>
        <w:t>Министерство рассматривает проект решения об одобрении, проект письма о согл</w:t>
      </w:r>
      <w:r>
        <w:rPr>
          <w:szCs w:val="28"/>
        </w:rPr>
        <w:t xml:space="preserve">асовании </w:t>
      </w:r>
      <w:r w:rsidRPr="00693644">
        <w:rPr>
          <w:szCs w:val="28"/>
        </w:rPr>
        <w:t>и не позднее 10 рабочих дней со дня их регистрации</w:t>
      </w:r>
      <w:r>
        <w:rPr>
          <w:szCs w:val="28"/>
        </w:rPr>
        <w:t xml:space="preserve"> в установленном порядке </w:t>
      </w:r>
      <w:r w:rsidRPr="00693644">
        <w:rPr>
          <w:szCs w:val="28"/>
        </w:rPr>
        <w:t>направляет с сопроводительным письмом, содержащим информацию о согласовании, исполнительному органу Рязанской области, осуществляющему функции и полномочия учредителя, проект решения об одобрении, письмо о согласовании</w:t>
      </w:r>
      <w:r>
        <w:rPr>
          <w:szCs w:val="28"/>
        </w:rPr>
        <w:t xml:space="preserve"> </w:t>
      </w:r>
      <w:r w:rsidRPr="00693644">
        <w:rPr>
          <w:szCs w:val="28"/>
        </w:rPr>
        <w:t>либо мотивированный отказ в одобрении или в согласовании с указанием оснований для отказа.</w:t>
      </w:r>
      <w:proofErr w:type="gramEnd"/>
    </w:p>
    <w:p w:rsidR="009C7849" w:rsidRPr="00693644" w:rsidRDefault="009C7849" w:rsidP="009C7849">
      <w:pPr>
        <w:pStyle w:val="ConsPlusNormal"/>
        <w:ind w:firstLine="709"/>
        <w:jc w:val="both"/>
        <w:rPr>
          <w:szCs w:val="28"/>
        </w:rPr>
      </w:pPr>
      <w:proofErr w:type="gramStart"/>
      <w:r w:rsidRPr="00693644">
        <w:rPr>
          <w:szCs w:val="28"/>
        </w:rPr>
        <w:t xml:space="preserve">Исполнительный орган Рязанской области, осуществляющий функции и полномочия учредителя, в целях осуществления функций и полномочий, указанных в </w:t>
      </w:r>
      <w:hyperlink w:anchor="P93">
        <w:r w:rsidRPr="00693644">
          <w:rPr>
            <w:szCs w:val="28"/>
          </w:rPr>
          <w:t>абзаце втором</w:t>
        </w:r>
      </w:hyperlink>
      <w:r w:rsidRPr="00693644">
        <w:rPr>
          <w:szCs w:val="28"/>
        </w:rPr>
        <w:t xml:space="preserve"> настоящего пункта, не позднее 3 рабочих дней</w:t>
      </w:r>
      <w:r>
        <w:rPr>
          <w:szCs w:val="28"/>
        </w:rPr>
        <w:t xml:space="preserve"> </w:t>
      </w:r>
      <w:r w:rsidRPr="00693644">
        <w:rPr>
          <w:szCs w:val="28"/>
        </w:rPr>
        <w:t xml:space="preserve">со дня получения и регистрации </w:t>
      </w:r>
      <w:r>
        <w:rPr>
          <w:szCs w:val="28"/>
        </w:rPr>
        <w:t xml:space="preserve">в установленном порядке </w:t>
      </w:r>
      <w:r w:rsidRPr="00693644">
        <w:rPr>
          <w:szCs w:val="28"/>
        </w:rPr>
        <w:t>сопроводительного письма Министерства направляет автономному учреждению решение об одобрении, письмо о согласовании либо мотивированный отказ в одобрении или в согласовании с указанием оснований для отказа.</w:t>
      </w:r>
      <w:proofErr w:type="gramEnd"/>
    </w:p>
    <w:p w:rsidR="009C7849" w:rsidRDefault="009C7849" w:rsidP="009C7849">
      <w:pPr>
        <w:pStyle w:val="ConsPlusNormal"/>
        <w:ind w:firstLine="709"/>
        <w:jc w:val="both"/>
        <w:rPr>
          <w:szCs w:val="28"/>
        </w:rPr>
      </w:pPr>
      <w:r w:rsidRPr="00693644">
        <w:rPr>
          <w:szCs w:val="28"/>
        </w:rPr>
        <w:t>Перечень документов, прилагаемых к обращению автономного учреждения об одобрении, о согласовании или о согласовании передачи имущества, определяется исполнительным органом Рязанской области, осуществляющим функции и полномочия учредителя автономного учреждения, по согласованию с Министерством.</w:t>
      </w:r>
    </w:p>
    <w:p w:rsidR="009C7849" w:rsidRPr="0092753B" w:rsidRDefault="009C7849" w:rsidP="009C7849">
      <w:pPr>
        <w:pStyle w:val="ConsPlusNormal"/>
        <w:ind w:firstLine="709"/>
        <w:jc w:val="both"/>
        <w:rPr>
          <w:szCs w:val="28"/>
        </w:rPr>
      </w:pPr>
      <w:r w:rsidRPr="0007024C">
        <w:rPr>
          <w:szCs w:val="28"/>
        </w:rPr>
        <w:t>Положения настоящего пункта не распространяются на получение согласия на сдачу в</w:t>
      </w:r>
      <w:r>
        <w:rPr>
          <w:szCs w:val="28"/>
        </w:rPr>
        <w:t xml:space="preserve"> аренду имущества, указанного в </w:t>
      </w:r>
      <w:hyperlink w:anchor="P67">
        <w:proofErr w:type="gramStart"/>
        <w:r w:rsidRPr="0007024C">
          <w:rPr>
            <w:szCs w:val="28"/>
          </w:rPr>
          <w:t>подпунктах «ж</w:t>
        </w:r>
        <w:proofErr w:type="gramEnd"/>
      </w:hyperlink>
      <w:r>
        <w:rPr>
          <w:szCs w:val="28"/>
        </w:rPr>
        <w:t>»</w:t>
      </w:r>
      <w:r w:rsidRPr="0007024C">
        <w:rPr>
          <w:szCs w:val="28"/>
        </w:rPr>
        <w:t>, «к» пункта 3 настоящего Порядка.</w:t>
      </w:r>
    </w:p>
    <w:p w:rsidR="00860052" w:rsidRPr="0092753B" w:rsidRDefault="00860052" w:rsidP="009C7849">
      <w:pPr>
        <w:pStyle w:val="ConsPlusNormal"/>
        <w:ind w:firstLine="709"/>
        <w:jc w:val="both"/>
        <w:rPr>
          <w:szCs w:val="28"/>
        </w:rPr>
      </w:pPr>
    </w:p>
    <w:p w:rsidR="009C7849" w:rsidRPr="00860052" w:rsidRDefault="00860052" w:rsidP="00860052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</w:t>
      </w:r>
    </w:p>
    <w:sectPr w:rsidR="009C7849" w:rsidRPr="00860052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64" w:rsidRDefault="00A75664">
      <w:r>
        <w:separator/>
      </w:r>
    </w:p>
  </w:endnote>
  <w:endnote w:type="continuationSeparator" w:id="0">
    <w:p w:rsidR="00A75664" w:rsidRDefault="00A7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64" w:rsidRDefault="00A75664">
      <w:r>
        <w:separator/>
      </w:r>
    </w:p>
  </w:footnote>
  <w:footnote w:type="continuationSeparator" w:id="0">
    <w:p w:rsidR="00A75664" w:rsidRDefault="00A7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426F87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66DD5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175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26F87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60052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753B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C7849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5664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C7849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C7849"/>
    <w:pPr>
      <w:widowControl w:val="0"/>
      <w:autoSpaceDE w:val="0"/>
      <w:autoSpaceDN w:val="0"/>
    </w:pPr>
    <w:rPr>
      <w:rFonts w:eastAsiaTheme="minorEastAsia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3E822315EDB646FDF61BDC5F1B1DB3A7D748DF58A7AA434815FC64AFC43BDD386EAEB969A64991A65F6CB04EBC339D719FE2D79A5AD9D0u4b4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2008-04-23T08:17:00Z</cp:lastPrinted>
  <dcterms:created xsi:type="dcterms:W3CDTF">2024-06-13T09:38:00Z</dcterms:created>
  <dcterms:modified xsi:type="dcterms:W3CDTF">2024-06-27T11:52:00Z</dcterms:modified>
</cp:coreProperties>
</file>