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/>
        <w:ind w:right="-285" w:hanging="0"/>
        <w:jc w:val="center"/>
        <w:rPr>
          <w:rFonts w:ascii="Times New Roman" w:hAnsi="Times New Roman"/>
        </w:rPr>
      </w:pPr>
      <w:r>
        <w:rPr>
          <w:rFonts w:eastAsia="Calibri"/>
          <w:sz w:val="24"/>
          <w:szCs w:val="24"/>
          <w:lang w:eastAsia="en-US"/>
        </w:rPr>
        <w:t>ОПОВЕЩЕНИЕ</w:t>
      </w:r>
    </w:p>
    <w:p>
      <w:pPr>
        <w:pStyle w:val="Normal"/>
        <w:spacing w:lineRule="auto" w:line="259"/>
        <w:ind w:left="-567" w:right="-285" w:firstLine="567"/>
        <w:jc w:val="center"/>
        <w:rPr>
          <w:rFonts w:ascii="Times New Roman" w:hAnsi="Times New Roman"/>
        </w:rPr>
      </w:pPr>
      <w:r>
        <w:rPr>
          <w:rFonts w:eastAsia="Calibri"/>
          <w:sz w:val="24"/>
          <w:szCs w:val="24"/>
          <w:lang w:eastAsia="en-US"/>
        </w:rPr>
        <w:t xml:space="preserve">О НАЧАЛЕ ОБЩЕСТВЕННЫХ ОБСУЖДЕНИЙ </w:t>
      </w:r>
    </w:p>
    <w:p>
      <w:pPr>
        <w:pStyle w:val="Normal"/>
        <w:spacing w:lineRule="auto" w:line="259" w:before="0" w:after="160"/>
        <w:ind w:left="-567" w:right="-285" w:firstLine="567"/>
        <w:jc w:val="both"/>
        <w:rPr>
          <w:rFonts w:ascii="Times New Roman" w:hAnsi="Times New Roman" w:eastAsia="Times New Roman" w:cs="Times New Roman"/>
          <w:sz w:val="25"/>
          <w:szCs w:val="22"/>
        </w:rPr>
      </w:pPr>
      <w:r>
        <w:rPr>
          <w:rFonts w:eastAsia="Times New Roman" w:cs="Times New Roman"/>
          <w:sz w:val="25"/>
          <w:szCs w:val="22"/>
        </w:rPr>
      </w:r>
    </w:p>
    <w:p>
      <w:pPr>
        <w:pStyle w:val="Normal"/>
        <w:spacing w:lineRule="exact" w:line="283"/>
        <w:ind w:left="-567" w:right="-284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2" w:tgtFrame="consultantplus://offline/ref=1B091624708BD0A62622400DBE258133509EFB5ED3FA0865BA2CF8A2E22E48C6AD00D4D413A91163178350055BwA45O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21.06.2024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№ 1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71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-д</w:t>
      </w:r>
      <w:r>
        <w:rPr>
          <w:rFonts w:eastAsia="Times New Roman" w:cs="Times New Roman"/>
          <w:color w:val="000000" w:themeColor="text1"/>
          <w:sz w:val="26"/>
          <w:szCs w:val="26"/>
          <w:highlight w:val="yellow"/>
          <w:lang w:eastAsia="en-US"/>
        </w:rPr>
        <w:br/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«О проведении общественных обсуждений по проекту генерального плана муниципального образования — Путятинский муниципальный округ Рязанской области применительно к территории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Береговского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сельского округа Путятинского района Рязанской области», проводятся общественные обсуждения по проекту генерального плана муниципального образования — Путятинский муниципальный округ Рязанской области применительно к территории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Береговского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сельского округа Путятинского района Рязанской области»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Информационные материалы к проекту: 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Приказ главного управления архитектуры и градостроительства Рязанской области</w:t>
        <w:br/>
        <w:t>от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21.06.2024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№ 1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71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-д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Объявление о проведении общественных слушаний;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Согласие на обработку персональных данных участников общественных обсуждений.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г. Рязань,</w:t>
        <w:br/>
        <w:t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Теслова Анастасия Валериевна, контактный телефон (4912) 97-19-90 доб. 239).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>Срок проведения общественных обсуждений: с «26» июня 2024 г. по «24» июля 2024 г.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Проект и информационные материалы к нему размещены на официальном сайте </w:t>
      </w:r>
      <w:r>
        <w:rPr>
          <w:rFonts w:eastAsia="Calibri" w:cs="Times New Roman" w:eastAsiaTheme="minorHAnsi"/>
          <w:color w:val="000000"/>
          <w:sz w:val="26"/>
          <w:szCs w:val="26"/>
          <w:lang w:eastAsia="en-US"/>
        </w:rPr>
        <w:t xml:space="preserve">Главархитектуры Рязанской области: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https://uag.ryazan.gov.ru/announcements.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>Период проведения экспозиции: с «26» июня 2024 г. по «12» июля 2024 г.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Экспозиция размещается по следующим адресам: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д. Никитино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(остановка общественного транспорта около дома 22)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с. Поляки (остановка общественного транспорта около домов 82, 84)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с. Летники, ул. Центральная (остановка общественного транспорта около домов 40, 42)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с. Черная Слобода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(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при въезде в населенный пункт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Рязанская область, Путятинский район, п. Лохино (при въезде</w:t>
        <w:br/>
        <w:t>в населенный пункт)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п. Костыли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(при въезде в населенный пункт)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п. Никит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ин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ский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(при въезде в населенный пункт)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с. Отрада,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ул. Выселки (ориентир дом 33)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п. Мясной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(ориентир дом 27)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п. Прудки,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ул. Озерная (ориентир дом 32)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с. Береговое,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ул. Центральная, дом 62 (здание администрации территориальный сектор №2)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(с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8.36 час. по 17.00 час.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Рязанская область, Путятинский район, п. Павловка (при въезде в населенный пункт)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Рязанская область, Путятинский район, д. Волово (при въезде в населенный пункт)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Рязанская область, Путятинский район, д. Поликаново (при въезде в населенный пункт) (время посещения не ограничено).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>Консультирование посетителей экспозиции проекта будет проводиться</w:t>
        <w:br/>
        <w:t>в следующем порядке: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>11.07.2024: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10.30 час. по 10.40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д. Никитино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(остановка общественного транспорта около дома 22)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11.00 час. по 11.10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с. Поляки (остановка общественного транспорта около домов 82, 84)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11.20 час. по 11.30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с. Летники, ул. Центральная (остановка общественного транспорта около домов 40, 42)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11.40 час. по 11.50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с. Черная Слобода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(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при въезде в населенный пункт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12.20 час. по 12.30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п. Лохино (при въезде в населенный пункт)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12.50 час. по 13.00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п. Костыли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(при въезде в населенный пункт)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u w:val="none"/>
          <w:lang w:eastAsia="en-US"/>
        </w:rPr>
        <w:t>- с 13.30 час. по 13.40 час. по адресу: Рязанская область, Путятинский район,</w:t>
        <w:br/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u w:val="none"/>
          <w:lang w:val="ru-RU" w:eastAsia="en-US" w:bidi="ar-SA"/>
        </w:rPr>
        <w:t>п. Никит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u w:val="none"/>
          <w:lang w:val="ru-RU" w:eastAsia="en-US" w:bidi="ar-SA"/>
        </w:rPr>
        <w:t>ин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u w:val="none"/>
          <w:lang w:val="ru-RU" w:eastAsia="en-US" w:bidi="ar-SA"/>
        </w:rPr>
        <w:t>ский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u w:val="none"/>
          <w:lang w:eastAsia="en-US"/>
        </w:rPr>
        <w:t xml:space="preserve"> (при въезде в населенный пункт).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>12.07.2024: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10.30 час. по 10.40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с. Отрада,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ул.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Травяная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(ориентир дом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17а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11.00 час. по 11.10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п. Мясной (ориентир дом 27)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11.20 час. по 11.30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п. Прудки, ул. Озерная (ориентир дом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7)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11.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en-US" w:bidi="ar-SA"/>
        </w:rPr>
        <w:t>35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11.55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с. Береговое, ул. Центральная, дом 62 (здание администрации территориальный</w:t>
        <w:br/>
        <w:t>сектор №2)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12.25 час. по 12.35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п. Павловка (при въезде в населенный пункт)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13.05 час. по 13.15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д. Волово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(при въезде в населенный пункт)</w:t>
      </w:r>
      <w:r>
        <w:rPr>
          <w:rFonts w:eastAsia="Times New Roman" w:cs="Times New Roman"/>
          <w:sz w:val="26"/>
          <w:szCs w:val="26"/>
          <w:lang w:eastAsia="en-US"/>
        </w:rPr>
        <w:t xml:space="preserve"> 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13.25 час. по 13.35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д. Поликаново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(при въезде в населенный пункт)</w:t>
      </w:r>
      <w:r>
        <w:rPr>
          <w:rFonts w:eastAsia="Times New Roman" w:cs="Times New Roman"/>
          <w:sz w:val="26"/>
          <w:szCs w:val="26"/>
          <w:lang w:eastAsia="en-US"/>
        </w:rPr>
        <w:t>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>Прием предложений и замечаний: с «26» июня 2024 г. по «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lang w:val="ru-RU" w:eastAsia="en-US" w:bidi="ar-SA"/>
        </w:rPr>
        <w:t>12</w:t>
      </w: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>» июля 2024 г.,</w:t>
        <w:br/>
        <w:t>с 8.36 час. по 17.00 час.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exact" w:line="283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1) посредством официального сайта </w:t>
      </w:r>
      <w:r>
        <w:rPr>
          <w:rFonts w:eastAsia="Calibri" w:cs="Times New Roman" w:eastAsiaTheme="minorHAnsi"/>
          <w:color w:val="000000"/>
          <w:sz w:val="26"/>
          <w:szCs w:val="26"/>
          <w:lang w:eastAsia="en-US"/>
        </w:rPr>
        <w:t xml:space="preserve">Главархитектуры Рязанской области: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https://uag.ryazan.gov.ru/;</w:t>
      </w:r>
    </w:p>
    <w:p>
      <w:pPr>
        <w:pStyle w:val="Normal"/>
        <w:spacing w:lineRule="exact" w:line="283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2) в письменной форме или в форме электронного документа в адрес организатора общественных обсуждений: 390046, г. Рязань, ул. Маяковского, д. 9, корп. 1, e-mail: uag@ryazan.gov.ru;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/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3" w:tgtFrame="consultantplus://offline/ref=1B091624708BD0A62622400DBE258133509EFB5ED3FA0865BA2CF8A2E22E48C6BF008CDB10A2086846CC165054A365B2AA1927A4EB70w54FO">
        <w:r>
          <w:rPr>
            <w:rFonts w:eastAsia="Times New Roman" w:cs="Times New Roman"/>
            <w:b/>
            <w:color w:val="000000" w:themeColor="text1"/>
            <w:sz w:val="26"/>
            <w:szCs w:val="26"/>
            <w:lang w:eastAsia="en-US"/>
          </w:rPr>
          <w:t>частью 12 статьи 5.1</w:t>
        </w:r>
      </w:hyperlink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 Градостроительного кодекса РФ</w:t>
        <w:br/>
        <w:t>с приложением следующих подтверждающих такие сведения документов: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>1. Для граждан, постоянно проживающих на территории, в отношении которой подготовлен проект: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копия паспорта (развороты с фотографией и с пропиской);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иной документ, подтверждающий право на постоянное проживание на территории,</w:t>
        <w:br/>
        <w:t>в отношении которой подготовлен проект;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согласие на обработку персональных данных.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а) Сведения об участнике общественных обсуждений: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для физического лица - копия паспорта (развороты с фотографией и пропиской); согласие на обработку персональных данных;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для юридического лица - копия выписки из ЕГРЮЛ, копия документа, подтверждающего полномочия руководителя организации;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4" w:tgtFrame="consultantplus://offline/ref=6EDCD45373559757120812EE89D46866DF34B0F5DBB9A04464D866CC93A44333B1A6BD74F119F9A05014B500D8p704M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от 27.07.2006 года № 152-ФЗ «О персональных данных».</w:t>
      </w:r>
    </w:p>
    <w:p>
      <w:pPr>
        <w:pStyle w:val="Normal"/>
        <w:ind w:right="-284" w:hanging="0"/>
        <w:jc w:val="both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default" r:id="rId5"/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Cambria">
    <w:charset w:val="01"/>
    <w:family w:val="swiss"/>
    <w:pitch w:val="default"/>
  </w:font>
  <w:font w:name="Symbol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  <w:p>
    <w:pPr>
      <w:pStyle w:val="Normal"/>
      <w:rPr>
        <w:vanish/>
        <w:sz w:val="0"/>
      </w:rPr>
    </w:pPr>
    <w:r>
      <w:rPr>
        <w:vanish/>
        <w:sz w:val="0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Normal"/>
    <w:next w:val="Normal"/>
    <w:link w:val="83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8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82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828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827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826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25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824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Style6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3z0" w:customStyle="1">
    <w:name w:val="WW8Num3z0"/>
    <w:qFormat/>
    <w:rPr>
      <w:rFonts w:eastAsia="Courier New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rFonts w:ascii="Times New Roman" w:hAnsi="Times New Roman" w:eastAsia="Times New Roman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St12z0" w:customStyle="1">
    <w:name w:val="WW8NumSt12z0"/>
    <w:qFormat/>
    <w:rPr>
      <w:rFonts w:ascii="Courier New" w:hAnsi="Courier New"/>
    </w:rPr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qFormat/>
    <w:rPr/>
  </w:style>
  <w:style w:type="character" w:styleId="Style7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8" w:customStyle="1">
    <w:name w:val="Посещённая гиперссылка"/>
    <w:rPr>
      <w:color w:val="800080"/>
      <w:u w:val="single"/>
    </w:rPr>
  </w:style>
  <w:style w:type="character" w:styleId="Style9" w:customStyle="1">
    <w:name w:val="Основной текст Знак"/>
    <w:qFormat/>
    <w:rPr>
      <w:sz w:val="28"/>
      <w:lang w:val="en-US"/>
    </w:rPr>
  </w:style>
  <w:style w:type="character" w:styleId="FontStyle23" w:customStyle="1">
    <w:name w:val="Font Style23"/>
    <w:qFormat/>
    <w:rPr>
      <w:rFonts w:ascii="Courier New" w:hAnsi="Courier New"/>
      <w:sz w:val="18"/>
      <w:szCs w:val="18"/>
    </w:rPr>
  </w:style>
  <w:style w:type="character" w:styleId="FontStyle2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Style10" w:customStyle="1">
    <w:name w:val="Основной текст_"/>
    <w:qFormat/>
    <w:rPr>
      <w:rFonts w:ascii="Calibri" w:hAnsi="Calibri" w:eastAsia="Calibri"/>
      <w:sz w:val="21"/>
      <w:szCs w:val="21"/>
      <w:shd w:fill="FFFFFF" w:val="clear"/>
    </w:rPr>
  </w:style>
  <w:style w:type="character" w:styleId="Style11" w:customStyle="1">
    <w:name w:val="Верхний колонтитул Знак"/>
    <w:uiPriority w:val="99"/>
    <w:qFormat/>
    <w:rPr>
      <w:sz w:val="26"/>
    </w:rPr>
  </w:style>
  <w:style w:type="character" w:styleId="12" w:customStyle="1">
    <w:name w:val="Заголовок 1 Знак"/>
    <w:qFormat/>
    <w:rPr>
      <w:b/>
      <w:bCs/>
      <w:spacing w:val="-20"/>
      <w:sz w:val="32"/>
    </w:rPr>
  </w:style>
  <w:style w:type="character" w:styleId="WW8Num17z0" w:customStyle="1">
    <w:name w:val="WW8Num17z0"/>
    <w:qFormat/>
    <w:rPr>
      <w:rFonts w:eastAsia="Times New Roman"/>
    </w:rPr>
  </w:style>
  <w:style w:type="character" w:styleId="WW8Num17z1" w:customStyle="1">
    <w:name w:val="WW8Num17z1"/>
    <w:qFormat/>
    <w:rPr>
      <w:rFonts w:eastAsia="Times New Roman"/>
    </w:rPr>
  </w:style>
  <w:style w:type="character" w:styleId="WW8Num18z0" w:customStyle="1">
    <w:name w:val="WW8Num18z0"/>
    <w:qFormat/>
    <w:rPr>
      <w:rFonts w:eastAsia="Times New Roman"/>
    </w:rPr>
  </w:style>
  <w:style w:type="character" w:styleId="WW8Num18z1" w:customStyle="1">
    <w:name w:val="WW8Num18z1"/>
    <w:qFormat/>
    <w:rPr>
      <w:rFonts w:eastAsia="Times New Roman"/>
    </w:rPr>
  </w:style>
  <w:style w:type="character" w:styleId="WW8Num19z0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WW8Num19z1" w:customStyle="1">
    <w:name w:val="WW8Num19z1"/>
    <w:qFormat/>
    <w:rPr>
      <w:rFonts w:eastAsia="Times New Roman"/>
    </w:rPr>
  </w:style>
  <w:style w:type="character" w:styleId="WW8Num20z0" w:customStyle="1">
    <w:name w:val="WW8Num20z0"/>
    <w:qFormat/>
    <w:rPr>
      <w:rFonts w:eastAsia="Times New Roman"/>
    </w:rPr>
  </w:style>
  <w:style w:type="character" w:styleId="WW8Num20z1" w:customStyle="1">
    <w:name w:val="WW8Num20z1"/>
    <w:qFormat/>
    <w:rPr>
      <w:rFonts w:eastAsia="Times New Roman"/>
    </w:rPr>
  </w:style>
  <w:style w:type="character" w:styleId="WW8Num21z0" w:customStyle="1">
    <w:name w:val="WW8Num21z0"/>
    <w:qFormat/>
    <w:rPr>
      <w:rFonts w:eastAsia="Times New Roman"/>
    </w:rPr>
  </w:style>
  <w:style w:type="character" w:styleId="WW8Num21z1" w:customStyle="1">
    <w:name w:val="WW8Num21z1"/>
    <w:qFormat/>
    <w:rPr>
      <w:rFonts w:ascii="Times New Roman" w:hAnsi="Times New Roman" w:eastAsia="Times New Roman"/>
    </w:rPr>
  </w:style>
  <w:style w:type="character" w:styleId="WW8Num21z2" w:customStyle="1">
    <w:name w:val="WW8Num21z2"/>
    <w:qFormat/>
    <w:rPr>
      <w:rFonts w:eastAsia="Times New Roman"/>
    </w:rPr>
  </w:style>
  <w:style w:type="character" w:styleId="Style1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Style1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21" w:customStyle="1">
    <w:name w:val="Основной текст 2 Знак1"/>
    <w:qFormat/>
    <w:rPr>
      <w:rFonts w:eastAsia="Times New Roman"/>
      <w:lang w:eastAsia="ru-RU"/>
    </w:rPr>
  </w:style>
  <w:style w:type="character" w:styleId="Style1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WW8Num2z3" w:customStyle="1">
    <w:name w:val="WW8Num2z3"/>
    <w:qFormat/>
    <w:rPr>
      <w:rFonts w:ascii="Symbol" w:hAnsi="Symbol" w:eastAsia="Symbol"/>
    </w:rPr>
  </w:style>
  <w:style w:type="character" w:styleId="13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Style1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51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3"/>
      <w:sz w:val="21"/>
      <w:szCs w:val="21"/>
      <w:u w:val="single"/>
      <w:lang w:val="ru-RU"/>
    </w:rPr>
  </w:style>
  <w:style w:type="character" w:styleId="31" w:customStyle="1">
    <w:name w:val="Основной шрифт абзаца3"/>
    <w:qFormat/>
    <w:rPr/>
  </w:style>
  <w:style w:type="character" w:styleId="22" w:customStyle="1">
    <w:name w:val="Основной шрифт абзаца2"/>
    <w:qFormat/>
    <w:rPr/>
  </w:style>
  <w:style w:type="character" w:styleId="WW8Num2z2" w:customStyle="1">
    <w:name w:val="WW8Num2z2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EndnoteTextChar" w:customStyle="1">
    <w:name w:val="Endnote Text Char"/>
    <w:qFormat/>
    <w:rPr>
      <w:sz w:val="20"/>
    </w:rPr>
  </w:style>
  <w:style w:type="character" w:styleId="FootnoteTextChar" w:customStyle="1">
    <w:name w:val="Footnote Text Char"/>
    <w:qFormat/>
    <w:rPr>
      <w:sz w:val="18"/>
    </w:rPr>
  </w:style>
  <w:style w:type="character" w:styleId="CaptionChar" w:customStyle="1">
    <w:name w:val="Caption Char"/>
    <w:qFormat/>
    <w:rPr/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/>
  </w:style>
  <w:style w:type="character" w:styleId="TitleChar" w:customStyle="1">
    <w:name w:val="Title Char"/>
    <w:qFormat/>
    <w:rPr>
      <w:sz w:val="48"/>
    </w:rPr>
  </w:style>
  <w:style w:type="character" w:styleId="Heading9Char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/>
      <w:b/>
      <w:bCs/>
    </w:rPr>
  </w:style>
  <w:style w:type="character" w:styleId="Heading4Char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/>
      <w:sz w:val="34"/>
    </w:rPr>
  </w:style>
  <w:style w:type="character" w:styleId="Heading1Char" w:customStyle="1">
    <w:name w:val="Heading 1 Char"/>
    <w:qFormat/>
    <w:rPr>
      <w:rFonts w:ascii="Arial" w:hAnsi="Arial" w:eastAsia="Arial"/>
      <w:sz w:val="40"/>
      <w:szCs w:val="40"/>
    </w:rPr>
  </w:style>
  <w:style w:type="character" w:styleId="14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192" w:before="120" w:after="0"/>
    </w:pPr>
    <w:rPr>
      <w:sz w:val="28"/>
      <w:lang w:val="en-US"/>
    </w:rPr>
  </w:style>
  <w:style w:type="paragraph" w:styleId="Style18">
    <w:name w:val="List"/>
    <w:basedOn w:val="Style17"/>
    <w:pPr/>
    <w:rPr>
      <w:rFonts w:ascii="PT Sans" w:hAnsi="PT Sans"/>
    </w:rPr>
  </w:style>
  <w:style w:type="paragraph" w:styleId="Style19">
    <w:name w:val="Caption"/>
    <w:basedOn w:val="Normal"/>
    <w:qFormat/>
    <w:pPr>
      <w:spacing w:lineRule="auto" w:line="288"/>
      <w:jc w:val="center"/>
    </w:pPr>
    <w:rPr>
      <w:b/>
      <w:sz w:val="36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1">
    <w:name w:val="Subtitle"/>
    <w:basedOn w:val="Normal"/>
    <w:next w:val="Normal"/>
    <w:link w:val="822"/>
    <w:uiPriority w:val="11"/>
    <w:qFormat/>
    <w:pPr>
      <w:spacing w:before="200" w:after="200"/>
    </w:pPr>
    <w:rPr>
      <w:sz w:val="24"/>
      <w:szCs w:val="24"/>
    </w:rPr>
  </w:style>
  <w:style w:type="paragraph" w:styleId="Style22">
    <w:name w:val="Footnote Text"/>
    <w:basedOn w:val="Normal"/>
    <w:link w:val="816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15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3">
    <w:name w:val="Title"/>
    <w:basedOn w:val="Normal"/>
    <w:next w:val="Style17"/>
    <w:qFormat/>
    <w:pPr>
      <w:spacing w:lineRule="auto" w:line="288"/>
      <w:jc w:val="center"/>
    </w:pPr>
    <w:rPr>
      <w:sz w:val="32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/>
    </w:rPr>
  </w:style>
  <w:style w:type="paragraph" w:styleId="16" w:customStyle="1">
    <w:name w:val="Указатель1"/>
    <w:basedOn w:val="Normal"/>
    <w:qFormat/>
    <w:pPr>
      <w:suppressLineNumbers/>
    </w:pPr>
    <w:rPr>
      <w:rFonts w:ascii="PT Sans" w:hAnsi="PT Sans"/>
    </w:rPr>
  </w:style>
  <w:style w:type="paragraph" w:styleId="17" w:customStyle="1">
    <w:name w:val="Название объекта1"/>
    <w:basedOn w:val="Normal"/>
    <w:next w:val="Normal"/>
    <w:qFormat/>
    <w:pPr>
      <w:spacing w:lineRule="auto" w:line="288"/>
      <w:jc w:val="center"/>
    </w:pPr>
    <w:rPr>
      <w:b/>
      <w:sz w:val="36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221" w:customStyle="1">
    <w:name w:val="Основной текст 22"/>
    <w:basedOn w:val="Normal"/>
    <w:qFormat/>
    <w:pPr>
      <w:jc w:val="both"/>
    </w:pPr>
    <w:rPr>
      <w:sz w:val="28"/>
      <w:szCs w:val="24"/>
    </w:rPr>
  </w:style>
  <w:style w:type="paragraph" w:styleId="Style27">
    <w:name w:val="Body Text Indent"/>
    <w:basedOn w:val="Normal"/>
    <w:pPr>
      <w:ind w:firstLine="708"/>
      <w:jc w:val="both"/>
    </w:pPr>
    <w:rPr>
      <w:sz w:val="28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ahoma" w:cs="Noto Sans Devanagari"/>
      <w:b/>
      <w:bCs/>
      <w:color w:val="auto"/>
      <w:kern w:val="0"/>
      <w:sz w:val="16"/>
      <w:szCs w:val="16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11" w:customStyle="1">
    <w:name w:val="Основной текст 21"/>
    <w:basedOn w:val="Normal"/>
    <w:qFormat/>
    <w:pPr>
      <w:jc w:val="both"/>
    </w:pPr>
    <w:rPr>
      <w:sz w:val="28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ahoma" w:cs="Noto Sans Devanagari"/>
      <w:b/>
      <w:bCs/>
      <w:color w:val="auto"/>
      <w:kern w:val="0"/>
      <w:sz w:val="26"/>
      <w:szCs w:val="20"/>
      <w:lang w:val="ru-RU" w:eastAsia="zh-CN" w:bidi="ar-SA"/>
    </w:rPr>
  </w:style>
  <w:style w:type="paragraph" w:styleId="Style31" w:customStyle="1">
    <w:name w:val="Style3"/>
    <w:basedOn w:val="Normal"/>
    <w:qFormat/>
    <w:pPr>
      <w:widowControl w:val="false"/>
      <w:jc w:val="center"/>
    </w:pPr>
    <w:rPr>
      <w:rFonts w:ascii="Arial" w:hAnsi="Arial"/>
      <w:sz w:val="24"/>
      <w:szCs w:val="24"/>
    </w:rPr>
  </w:style>
  <w:style w:type="paragraph" w:styleId="Style41" w:customStyle="1">
    <w:name w:val="Style4"/>
    <w:basedOn w:val="Normal"/>
    <w:qFormat/>
    <w:pPr>
      <w:widowControl w:val="false"/>
      <w:spacing w:lineRule="exact" w:line="451"/>
      <w:ind w:firstLine="1210"/>
    </w:pPr>
    <w:rPr>
      <w:rFonts w:ascii="Arial" w:hAnsi="Arial"/>
      <w:sz w:val="24"/>
      <w:szCs w:val="24"/>
    </w:rPr>
  </w:style>
  <w:style w:type="paragraph" w:styleId="Style51" w:customStyle="1">
    <w:name w:val="Style5"/>
    <w:basedOn w:val="Normal"/>
    <w:qFormat/>
    <w:pPr>
      <w:widowControl w:val="false"/>
      <w:spacing w:lineRule="exact" w:line="451"/>
      <w:ind w:firstLine="720"/>
    </w:pPr>
    <w:rPr>
      <w:rFonts w:ascii="Arial" w:hAnsi="Arial"/>
      <w:sz w:val="24"/>
      <w:szCs w:val="24"/>
    </w:rPr>
  </w:style>
  <w:style w:type="paragraph" w:styleId="Style61" w:customStyle="1">
    <w:name w:val="Style6"/>
    <w:basedOn w:val="Normal"/>
    <w:qFormat/>
    <w:pPr>
      <w:widowControl w:val="false"/>
    </w:pPr>
    <w:rPr>
      <w:rFonts w:ascii="Arial" w:hAnsi="Arial"/>
      <w:sz w:val="24"/>
      <w:szCs w:val="24"/>
    </w:rPr>
  </w:style>
  <w:style w:type="paragraph" w:styleId="Style101" w:customStyle="1">
    <w:name w:val="Style10"/>
    <w:basedOn w:val="Normal"/>
    <w:qFormat/>
    <w:pPr>
      <w:widowControl w:val="false"/>
      <w:spacing w:lineRule="exact" w:line="226"/>
      <w:ind w:firstLine="595"/>
    </w:pPr>
    <w:rPr>
      <w:rFonts w:ascii="Arial" w:hAnsi="Arial"/>
      <w:sz w:val="24"/>
      <w:szCs w:val="24"/>
    </w:rPr>
  </w:style>
  <w:style w:type="paragraph" w:styleId="Style111" w:customStyle="1">
    <w:name w:val="Style11"/>
    <w:basedOn w:val="Normal"/>
    <w:qFormat/>
    <w:pPr>
      <w:widowControl w:val="false"/>
      <w:spacing w:lineRule="exact" w:line="226"/>
      <w:ind w:firstLine="398"/>
    </w:pPr>
    <w:rPr>
      <w:rFonts w:ascii="Arial" w:hAnsi="Arial"/>
      <w:sz w:val="24"/>
      <w:szCs w:val="24"/>
    </w:rPr>
  </w:style>
  <w:style w:type="paragraph" w:styleId="Style121" w:customStyle="1">
    <w:name w:val="Style12"/>
    <w:basedOn w:val="Normal"/>
    <w:qFormat/>
    <w:pPr>
      <w:widowControl w:val="false"/>
      <w:spacing w:lineRule="exact" w:line="235"/>
      <w:ind w:firstLine="485"/>
    </w:pPr>
    <w:rPr>
      <w:rFonts w:ascii="Arial" w:hAnsi="Arial"/>
      <w:sz w:val="24"/>
      <w:szCs w:val="24"/>
    </w:rPr>
  </w:style>
  <w:style w:type="paragraph" w:styleId="Style151" w:customStyle="1">
    <w:name w:val="Style15"/>
    <w:basedOn w:val="Normal"/>
    <w:qFormat/>
    <w:pPr>
      <w:widowControl w:val="false"/>
      <w:spacing w:lineRule="exact" w:line="226"/>
      <w:ind w:firstLine="514"/>
      <w:jc w:val="both"/>
    </w:pPr>
    <w:rPr>
      <w:rFonts w:ascii="Arial" w:hAnsi="Arial"/>
      <w:sz w:val="24"/>
      <w:szCs w:val="24"/>
    </w:rPr>
  </w:style>
  <w:style w:type="paragraph" w:styleId="Style161" w:customStyle="1">
    <w:name w:val="Style16"/>
    <w:basedOn w:val="Normal"/>
    <w:qFormat/>
    <w:pPr>
      <w:widowControl w:val="false"/>
      <w:spacing w:lineRule="exact" w:line="226"/>
      <w:ind w:firstLine="2333"/>
    </w:pPr>
    <w:rPr>
      <w:rFonts w:ascii="Arial" w:hAnsi="Arial"/>
      <w:sz w:val="24"/>
      <w:szCs w:val="24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24" w:customStyle="1">
    <w:name w:val="Основной текст2"/>
    <w:basedOn w:val="Normal"/>
    <w:qFormat/>
    <w:pPr>
      <w:widowControl w:val="false"/>
      <w:shd w:val="clear" w:color="FFFFFF" w:fill="FFFFFF"/>
      <w:spacing w:lineRule="exact" w:line="264" w:before="240" w:after="240"/>
      <w:jc w:val="center"/>
    </w:pPr>
    <w:rPr>
      <w:rFonts w:ascii="Calibri" w:hAnsi="Calibri" w:eastAsia="Calibri"/>
      <w:sz w:val="21"/>
      <w:szCs w:val="21"/>
      <w:lang w:val="en-US"/>
    </w:rPr>
  </w:style>
  <w:style w:type="paragraph" w:styleId="18" w:customStyle="1">
    <w:name w:val="Абзац списка1"/>
    <w:basedOn w:val="Normal"/>
    <w:qFormat/>
    <w:pPr>
      <w:widowControl w:val="false"/>
      <w:spacing w:lineRule="auto" w:line="276" w:before="0" w:after="200"/>
      <w:ind w:left="720" w:hanging="0"/>
    </w:pPr>
    <w:rPr>
      <w:rFonts w:ascii="Calibri" w:hAnsi="Calibri" w:eastAsia="Calibri"/>
      <w:sz w:val="22"/>
      <w:szCs w:val="24"/>
      <w:lang w:bidi="hi-IN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Style28" w:customStyle="1">
    <w:name w:val="Содержимое таблицы"/>
    <w:basedOn w:val="Normal"/>
    <w:qFormat/>
    <w:pPr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>
    <w:name w:val="Endnote Text"/>
    <w:basedOn w:val="Normal"/>
    <w:pPr/>
    <w:rPr>
      <w:sz w:val="20"/>
    </w:rPr>
  </w:style>
  <w:style w:type="paragraph" w:styleId="NormalWeb">
    <w:name w:val="Normal (Web)"/>
    <w:basedOn w:val="Normal"/>
    <w:qFormat/>
    <w:pPr>
      <w:spacing w:before="280" w:after="280"/>
    </w:pPr>
    <w:rPr>
      <w:lang w:eastAsia="ar-SA"/>
    </w:rPr>
  </w:style>
  <w:style w:type="paragraph" w:styleId="Style32" w:customStyle="1">
    <w:name w:val="Исполнитель документа"/>
    <w:basedOn w:val="Normal"/>
    <w:qFormat/>
    <w:pPr/>
    <w:rPr/>
  </w:style>
  <w:style w:type="paragraph" w:styleId="Style33" w:customStyle="1">
    <w:name w:val="Гриф_Экземпляр"/>
    <w:basedOn w:val="Normal"/>
    <w:qFormat/>
    <w:pPr/>
    <w:rPr/>
  </w:style>
  <w:style w:type="paragraph" w:styleId="IllustrationIndex1" w:customStyle="1">
    <w:name w:val="Illustration Index 1"/>
    <w:qFormat/>
    <w:pPr>
      <w:widowControl/>
      <w:tabs>
        <w:tab w:val="clear" w:pos="709"/>
        <w:tab w:val="right" w:pos="9638" w:leader="dot"/>
      </w:tabs>
      <w:suppressAutoHyphens w:val="true"/>
      <w:bidi w:val="0"/>
      <w:spacing w:before="0" w:after="0"/>
      <w:jc w:val="left"/>
    </w:pPr>
    <w:rPr>
      <w:rFonts w:ascii="Times New Roman" w:hAnsi="Times New Roman" w:eastAsia="Noto Sans Devanagari" w:cs="Noto Sans Devanagari"/>
      <w:color w:val="auto"/>
      <w:kern w:val="0"/>
      <w:sz w:val="26"/>
      <w:szCs w:val="20"/>
      <w:lang w:val="en-US" w:eastAsia="zh-CN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Style34" w:customStyle="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0"/>
      <w:sz w:val="18"/>
      <w:szCs w:val="18"/>
      <w:lang w:val="ru-RU" w:eastAsia="hi-IN" w:bidi="hi-IN"/>
    </w:rPr>
  </w:style>
  <w:style w:type="paragraph" w:styleId="19" w:customStyle="1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0"/>
      <w:sz w:val="18"/>
      <w:szCs w:val="18"/>
      <w:lang w:val="ru-RU" w:eastAsia="hi-IN" w:bidi="hi-IN"/>
    </w:rPr>
  </w:style>
  <w:style w:type="paragraph" w:styleId="Style35" w:customStyle="1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0"/>
      <w:sz w:val="22"/>
      <w:szCs w:val="22"/>
      <w:lang w:val="ru-RU" w:eastAsia="hi-IN" w:bidi="hi-IN"/>
    </w:rPr>
  </w:style>
  <w:style w:type="paragraph" w:styleId="Style36" w:customStyle="1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0"/>
      <w:sz w:val="26"/>
      <w:szCs w:val="20"/>
      <w:lang w:val="ru-RU" w:eastAsia="hi-IN" w:bidi="hi-IN"/>
    </w:rPr>
  </w:style>
  <w:style w:type="paragraph" w:styleId="Context" w:customStyle="1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0"/>
      <w:sz w:val="26"/>
      <w:szCs w:val="20"/>
      <w:u w:val="single"/>
      <w:lang w:val="ru-RU" w:eastAsia="hi-IN" w:bidi="hi-IN"/>
    </w:rPr>
  </w:style>
  <w:style w:type="paragraph" w:styleId="110" w:customStyle="1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42" w:customStyle="1">
    <w:name w:val="Указатель4"/>
    <w:basedOn w:val="Normal"/>
    <w:qFormat/>
    <w:pPr/>
    <w:rPr>
      <w:lang w:eastAsia="ar-SA"/>
    </w:rPr>
  </w:style>
  <w:style w:type="paragraph" w:styleId="33" w:customStyle="1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34" w:customStyle="1">
    <w:name w:val="Указатель3"/>
    <w:basedOn w:val="Normal"/>
    <w:qFormat/>
    <w:pPr/>
    <w:rPr>
      <w:lang w:eastAsia="ar-SA"/>
    </w:rPr>
  </w:style>
  <w:style w:type="paragraph" w:styleId="25" w:customStyle="1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26" w:customStyle="1">
    <w:name w:val="Указатель2"/>
    <w:basedOn w:val="Normal"/>
    <w:qFormat/>
    <w:pPr/>
    <w:rPr>
      <w:lang w:eastAsia="ar-SA"/>
    </w:rPr>
  </w:style>
  <w:style w:type="paragraph" w:styleId="231" w:customStyle="1">
    <w:name w:val="Основной текст 23"/>
    <w:basedOn w:val="Normal"/>
    <w:qFormat/>
    <w:pPr>
      <w:jc w:val="both"/>
    </w:pPr>
    <w:rPr>
      <w:sz w:val="28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Liberation Serif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 w:hanging="0"/>
    </w:pPr>
    <w:rPr>
      <w:i/>
      <w:color w:val="000000"/>
      <w:highlight w:val="white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numbering" w:styleId="NoList" w:default="1">
    <w:name w:val="No List"/>
    <w:uiPriority w:val="99"/>
    <w:semiHidden/>
    <w:unhideWhenUsed/>
    <w:qFormat/>
  </w:style>
  <w:style w:type="table" w:styleId="498">
    <w:name w:val="Table Grid Light"/>
    <w:basedOn w:val="638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9">
    <w:name w:val="Plain Table 1"/>
    <w:basedOn w:val="638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FFFFF" w:themeFill="text1" w:themeFillTint="d"/>
      </w:tcPr>
    </w:tblStylePr>
    <w:tblStylePr w:type="band1Vert">
      <w:tblPr/>
      <w:tcPr>
        <w:shd w:val="clear" w:color="FFFFFF" w:fill="FFFFFF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00">
    <w:name w:val="Plain Table 2"/>
    <w:basedOn w:val="638"/>
    <w:uiPriority w:val="59"/>
    <w:pPr>
      <w:spacing w:after="0" w:line="240" w:lineRule="auto"/>
    </w:pPr>
    <w:tblPr>
      <w:tblInd w:w="0" w:type="dxa"/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01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02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3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FFFFFF" w:fill="FFFFFF"/>
      </w:tcPr>
    </w:tblStylePr>
  </w:style>
  <w:style w:type="table" w:styleId="504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5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6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7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8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9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10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11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2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3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4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5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6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7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8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9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0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1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2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3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4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5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526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FFFFFF" w:fill="FFFFFF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527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FFFFFF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528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FFFFFF" w:fill="FFFFFF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529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FFFFFF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530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FFFFFF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531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FFFFFF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532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text1" w:themeFillTint="75"/>
      </w:tcPr>
    </w:tblStylePr>
    <w:tblStylePr w:type="band1Vert">
      <w:tblPr/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text1"/>
      </w:tcPr>
    </w:tblStylePr>
  </w:style>
  <w:style w:type="table" w:styleId="533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1" w:themeFillTint="75"/>
      </w:tcPr>
    </w:tblStylePr>
    <w:tblStylePr w:type="band1Vert">
      <w:tblPr/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1"/>
      </w:tcPr>
    </w:tblStylePr>
  </w:style>
  <w:style w:type="table" w:styleId="534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2" w:themeFillTint="75"/>
      </w:tcPr>
    </w:tblStylePr>
    <w:tblStylePr w:type="band1Vert">
      <w:tblPr/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2"/>
      </w:tcPr>
    </w:tblStylePr>
  </w:style>
  <w:style w:type="table" w:styleId="535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3" w:themeFillTint="75"/>
      </w:tcPr>
    </w:tblStylePr>
    <w:tblStylePr w:type="band1Vert">
      <w:tblPr/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3"/>
      </w:tcPr>
    </w:tblStylePr>
  </w:style>
  <w:style w:type="table" w:styleId="536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4" w:themeFillTint="75"/>
      </w:tcPr>
    </w:tblStylePr>
    <w:tblStylePr w:type="band1Vert">
      <w:tblPr/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4"/>
      </w:tcPr>
    </w:tblStylePr>
  </w:style>
  <w:style w:type="table" w:styleId="537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5" w:themeFillTint="75"/>
      </w:tcPr>
    </w:tblStylePr>
    <w:tblStylePr w:type="band1Vert">
      <w:tblPr/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5"/>
      </w:tcPr>
    </w:tblStylePr>
  </w:style>
  <w:style w:type="table" w:styleId="538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6" w:themeFillTint="75"/>
      </w:tcPr>
    </w:tblStylePr>
    <w:tblStylePr w:type="band1Vert">
      <w:tblPr/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6"/>
      </w:tcPr>
    </w:tblStylePr>
  </w:style>
  <w:style w:type="table" w:styleId="539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FFFFFF" w:themeFill="text1" w:themeFillTint="34"/>
      </w:tcPr>
    </w:tblStylePr>
    <w:tblStylePr w:type="band1Vert">
      <w:tblPr/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40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41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42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43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544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45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46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FFFFF" w:themeFill="text1" w:themeFillTint="d"/>
      </w:tcPr>
    </w:tblStylePr>
    <w:tblStylePr w:type="band1Vert">
      <w:tblPr/>
      <w:tcPr>
        <w:shd w:val="clear" w:color="FFFFFF" w:fill="FFFFFF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47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48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49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50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51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52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53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4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5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6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7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8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9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0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561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562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563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564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565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566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567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8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9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0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1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2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3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4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5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6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7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8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9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0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1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2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3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4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5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6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7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8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589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590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591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592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593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594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595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596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597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598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599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600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601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602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FFFFFF" w:themeFill="text1" w:themeFillTint="80"/>
      </w:tcPr>
    </w:tblStylePr>
  </w:style>
  <w:style w:type="table" w:styleId="603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1" w:themeFillTint="ea"/>
      </w:tcPr>
    </w:tblStylePr>
  </w:style>
  <w:style w:type="table" w:styleId="604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FFFFF" w:themeFill="accent2" w:themeFillTint="97"/>
      </w:tcPr>
    </w:tblStylePr>
  </w:style>
  <w:style w:type="table" w:styleId="605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FFFFFF" w:themeFill="accent3" w:themeFillTint="fe"/>
      </w:tcPr>
    </w:tblStylePr>
  </w:style>
  <w:style w:type="table" w:styleId="606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4" w:themeFillTint="9a"/>
      </w:tcPr>
    </w:tblStylePr>
  </w:style>
  <w:style w:type="table" w:styleId="607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5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5"/>
      </w:tcPr>
    </w:tblStylePr>
    <w:tblStylePr w:type="lastCol">
      <w:rPr>
        <w:color w:val="F2F2F2"/>
        <w:sz w:val="22"/>
      </w:rPr>
      <w:tblPr/>
      <w:tcPr>
        <w:shd w:val="clear" w:color="FFFFFF" w:fill="FFFFFF" w:themeFill="accent5"/>
      </w:tcPr>
    </w:tblStylePr>
    <w:tblStylePr w:type="lastRow">
      <w:rPr>
        <w:color w:val="F2F2F2"/>
        <w:sz w:val="22"/>
      </w:rPr>
      <w:tblPr/>
      <w:tcPr>
        <w:shd w:val="clear" w:color="FFFFFF" w:fill="FFFFFF" w:themeFill="accent5"/>
      </w:tcPr>
    </w:tblStylePr>
  </w:style>
  <w:style w:type="table" w:styleId="608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6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6"/>
      </w:tcPr>
    </w:tblStylePr>
    <w:tblStylePr w:type="lastCol">
      <w:rPr>
        <w:color w:val="F2F2F2"/>
        <w:sz w:val="22"/>
      </w:rPr>
      <w:tblPr/>
      <w:tcPr>
        <w:shd w:val="clear" w:color="FFFFFF" w:fill="FFFFFF" w:themeFill="accent6"/>
      </w:tcPr>
    </w:tblStylePr>
    <w:tblStylePr w:type="lastRow">
      <w:rPr>
        <w:color w:val="F2F2F2"/>
        <w:sz w:val="22"/>
      </w:rPr>
      <w:tblPr/>
      <w:tcPr>
        <w:shd w:val="clear" w:color="FFFFFF" w:fill="FFFFFF" w:themeFill="accent6"/>
      </w:tcPr>
    </w:tblStylePr>
  </w:style>
  <w:style w:type="table" w:styleId="609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FFFFFF" w:themeFill="text1" w:themeFillTint="80"/>
      </w:tcPr>
    </w:tblStylePr>
  </w:style>
  <w:style w:type="table" w:styleId="610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1" w:themeFillTint="ea"/>
      </w:tcPr>
    </w:tblStylePr>
  </w:style>
  <w:style w:type="table" w:styleId="611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FFFFF" w:themeFill="accent2" w:themeFillTint="97"/>
      </w:tcPr>
    </w:tblStylePr>
  </w:style>
  <w:style w:type="table" w:styleId="612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FFFFFF" w:themeFill="accent3" w:themeFillTint="fe"/>
      </w:tcPr>
    </w:tblStylePr>
  </w:style>
  <w:style w:type="table" w:styleId="613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4" w:themeFillTint="9a"/>
      </w:tcPr>
    </w:tblStylePr>
  </w:style>
  <w:style w:type="table" w:styleId="614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5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5"/>
      </w:tcPr>
    </w:tblStylePr>
    <w:tblStylePr w:type="lastCol">
      <w:rPr>
        <w:color w:val="F2F2F2"/>
        <w:sz w:val="22"/>
      </w:rPr>
      <w:tblPr/>
      <w:tcPr>
        <w:shd w:val="clear" w:color="FFFFFF" w:fill="FFFFFF" w:themeFill="accent5"/>
      </w:tcPr>
    </w:tblStylePr>
    <w:tblStylePr w:type="lastRow">
      <w:rPr>
        <w:color w:val="F2F2F2"/>
        <w:sz w:val="22"/>
      </w:rPr>
      <w:tblPr/>
      <w:tcPr>
        <w:shd w:val="clear" w:color="FFFFFF" w:fill="FFFFFF" w:themeFill="accent5"/>
      </w:tcPr>
    </w:tblStylePr>
  </w:style>
  <w:style w:type="table" w:styleId="615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6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6"/>
      </w:tcPr>
    </w:tblStylePr>
    <w:tblStylePr w:type="lastCol">
      <w:rPr>
        <w:color w:val="F2F2F2"/>
        <w:sz w:val="22"/>
      </w:rPr>
      <w:tblPr/>
      <w:tcPr>
        <w:shd w:val="clear" w:color="FFFFFF" w:fill="FFFFFF" w:themeFill="accent6"/>
      </w:tcPr>
    </w:tblStylePr>
    <w:tblStylePr w:type="lastRow">
      <w:rPr>
        <w:color w:val="F2F2F2"/>
        <w:sz w:val="22"/>
      </w:rPr>
      <w:tblPr/>
      <w:tcPr>
        <w:shd w:val="clear" w:color="FFFFFF" w:fill="FFFFFF" w:themeFill="accent6"/>
      </w:tcPr>
    </w:tblStylePr>
  </w:style>
  <w:style w:type="table" w:styleId="616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617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618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619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620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621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622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3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3">
    <w:name w:val="Table Grid"/>
    <w:basedOn w:val="638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1B091624708BD0A62622400DBE258133509EFB5ED3FA0865BA2CF8A2E22E48C6AD00D4D413A91163178350055BwA45O" TargetMode="External"/><Relationship Id="rId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4" Type="http://schemas.openxmlformats.org/officeDocument/2006/relationships/hyperlink" Target="consultantplus://offline/ref=6EDCD45373559757120812EE89D46866DF34B0F5DBB9A04464D866CC93A44333B1A6BD74F119F9A05014B500D8p704M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Application>LibreOffice/6.4.4.2$Linux_X86_64 LibreOffice_project/40$Build-2</Application>
  <Pages>3</Pages>
  <Words>1023</Words>
  <Characters>6794</Characters>
  <CharactersWithSpaces>7767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2024-05-31T06:53:00Z</dcterms:created>
  <dc:creator>Ирина Г. Торчкова</dc:creator>
  <dc:description/>
  <dc:language>ru-RU</dc:language>
  <cp:lastModifiedBy/>
  <cp:lastPrinted>2024-06-21T11:00:09Z</cp:lastPrinted>
  <dcterms:modified xsi:type="dcterms:W3CDTF">2024-06-24T15:04:37Z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