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BC6" w:rsidRDefault="006463D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BC6" w:rsidRDefault="006463D1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032BC6" w:rsidRDefault="006463D1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32BC6" w:rsidRDefault="00032BC6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032BC6" w:rsidRDefault="00032BC6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032BC6" w:rsidRDefault="006463D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32BC6" w:rsidRDefault="00032BC6">
      <w:pPr>
        <w:tabs>
          <w:tab w:val="left" w:pos="709"/>
        </w:tabs>
        <w:jc w:val="center"/>
        <w:rPr>
          <w:sz w:val="28"/>
        </w:rPr>
      </w:pPr>
    </w:p>
    <w:p w:rsidR="00032BC6" w:rsidRDefault="00032BC6">
      <w:pPr>
        <w:tabs>
          <w:tab w:val="left" w:pos="709"/>
        </w:tabs>
        <w:jc w:val="center"/>
        <w:rPr>
          <w:sz w:val="28"/>
        </w:rPr>
      </w:pPr>
    </w:p>
    <w:p w:rsidR="00032BC6" w:rsidRDefault="00794338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07 июня </w:t>
      </w:r>
      <w:r w:rsidR="006463D1">
        <w:rPr>
          <w:sz w:val="28"/>
        </w:rPr>
        <w:t xml:space="preserve">2024 г. 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bookmarkStart w:id="0" w:name="_GoBack"/>
      <w:bookmarkEnd w:id="0"/>
      <w:r w:rsidR="006463D1">
        <w:rPr>
          <w:sz w:val="28"/>
        </w:rPr>
        <w:t xml:space="preserve"> № </w:t>
      </w:r>
      <w:r>
        <w:rPr>
          <w:sz w:val="28"/>
        </w:rPr>
        <w:t>262-п</w:t>
      </w:r>
    </w:p>
    <w:p w:rsidR="00032BC6" w:rsidRDefault="00032BC6">
      <w:pPr>
        <w:tabs>
          <w:tab w:val="left" w:pos="709"/>
        </w:tabs>
        <w:jc w:val="both"/>
        <w:rPr>
          <w:sz w:val="28"/>
        </w:rPr>
      </w:pPr>
    </w:p>
    <w:p w:rsidR="00032BC6" w:rsidRDefault="00032BC6">
      <w:pPr>
        <w:tabs>
          <w:tab w:val="left" w:pos="709"/>
        </w:tabs>
        <w:jc w:val="both"/>
        <w:rPr>
          <w:sz w:val="28"/>
        </w:rPr>
      </w:pPr>
    </w:p>
    <w:p w:rsidR="00032BC6" w:rsidRDefault="006463D1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изменений в 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 xml:space="preserve">Пронское </w:t>
      </w:r>
      <w:r>
        <w:rPr>
          <w:rFonts w:ascii="Times New Roman" w:hAnsi="Times New Roman"/>
          <w:color w:val="auto"/>
          <w:sz w:val="28"/>
          <w:szCs w:val="28"/>
        </w:rPr>
        <w:t>городское поселение Пронского муниципального района</w:t>
      </w:r>
    </w:p>
    <w:p w:rsidR="00032BC6" w:rsidRDefault="006463D1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Рязанской области</w:t>
      </w:r>
    </w:p>
    <w:p w:rsidR="00032BC6" w:rsidRDefault="00032BC6">
      <w:pPr>
        <w:tabs>
          <w:tab w:val="left" w:pos="709"/>
        </w:tabs>
        <w:jc w:val="center"/>
        <w:rPr>
          <w:color w:val="auto"/>
          <w:sz w:val="28"/>
        </w:rPr>
      </w:pPr>
    </w:p>
    <w:p w:rsidR="00032BC6" w:rsidRDefault="006463D1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Рязанской об</w:t>
      </w:r>
      <w:r>
        <w:rPr>
          <w:color w:val="auto"/>
          <w:sz w:val="28"/>
          <w:szCs w:val="28"/>
        </w:rPr>
        <w:t>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</w:t>
      </w:r>
      <w:r>
        <w:rPr>
          <w:color w:val="auto"/>
          <w:sz w:val="28"/>
          <w:szCs w:val="28"/>
        </w:rPr>
        <w:t xml:space="preserve">ской области», с учетом заключения о результатах общественных обсуждений                   </w:t>
      </w:r>
      <w:r>
        <w:rPr>
          <w:color w:val="auto"/>
          <w:sz w:val="28"/>
          <w:szCs w:val="28"/>
          <w:highlight w:val="white"/>
        </w:rPr>
        <w:t>о</w:t>
      </w:r>
      <w:r>
        <w:rPr>
          <w:color w:val="auto"/>
          <w:sz w:val="28"/>
          <w:szCs w:val="28"/>
          <w:highlight w:val="white"/>
        </w:rPr>
        <w:t xml:space="preserve">т </w:t>
      </w:r>
      <w:r>
        <w:rPr>
          <w:color w:val="auto"/>
          <w:sz w:val="28"/>
          <w:szCs w:val="28"/>
          <w:highlight w:val="white"/>
        </w:rPr>
        <w:t>07.05.2024</w:t>
      </w:r>
      <w:r>
        <w:rPr>
          <w:color w:val="auto"/>
          <w:sz w:val="28"/>
          <w:szCs w:val="28"/>
          <w:highlight w:val="white"/>
        </w:rPr>
        <w:t>, руководствуя</w:t>
      </w:r>
      <w:r>
        <w:rPr>
          <w:color w:val="auto"/>
          <w:sz w:val="28"/>
          <w:szCs w:val="28"/>
        </w:rPr>
        <w:t>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032BC6" w:rsidRDefault="006463D1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Ут</w:t>
      </w:r>
      <w:r>
        <w:rPr>
          <w:color w:val="auto"/>
          <w:sz w:val="28"/>
          <w:szCs w:val="28"/>
        </w:rPr>
        <w:t xml:space="preserve">вердить изменения в генеральный план муниципального образования – </w:t>
      </w:r>
      <w:r>
        <w:rPr>
          <w:color w:val="auto"/>
          <w:sz w:val="28"/>
          <w:szCs w:val="28"/>
        </w:rPr>
        <w:t xml:space="preserve">Пронское </w:t>
      </w:r>
      <w:r>
        <w:rPr>
          <w:color w:val="auto"/>
          <w:sz w:val="28"/>
          <w:szCs w:val="28"/>
        </w:rPr>
        <w:t>городское поселение Пронского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утвержденный постановлением главного управления </w:t>
      </w:r>
      <w:r>
        <w:rPr>
          <w:color w:val="auto"/>
          <w:sz w:val="28"/>
          <w:szCs w:val="28"/>
        </w:rPr>
        <w:t xml:space="preserve">архитектуры и градостроительства Рязанской области от </w:t>
      </w:r>
      <w:r>
        <w:rPr>
          <w:color w:val="auto"/>
          <w:sz w:val="28"/>
          <w:szCs w:val="28"/>
        </w:rPr>
        <w:t>25.11.20</w:t>
      </w:r>
      <w:r>
        <w:rPr>
          <w:color w:val="auto"/>
          <w:sz w:val="28"/>
          <w:szCs w:val="28"/>
        </w:rPr>
        <w:t>22</w:t>
      </w:r>
      <w:r>
        <w:rPr>
          <w:color w:val="auto"/>
          <w:sz w:val="28"/>
          <w:szCs w:val="28"/>
        </w:rPr>
        <w:t xml:space="preserve"> № 720-п</w:t>
      </w:r>
      <w:r>
        <w:rPr>
          <w:color w:val="auto"/>
          <w:sz w:val="28"/>
          <w:szCs w:val="28"/>
        </w:rPr>
        <w:br/>
        <w:t xml:space="preserve">«Об утверждении генерального плана муниципального образования – </w:t>
      </w:r>
      <w:r>
        <w:rPr>
          <w:color w:val="auto"/>
          <w:sz w:val="28"/>
          <w:szCs w:val="28"/>
        </w:rPr>
        <w:t xml:space="preserve">Пронское </w:t>
      </w:r>
      <w:r>
        <w:rPr>
          <w:color w:val="auto"/>
          <w:sz w:val="28"/>
          <w:szCs w:val="28"/>
        </w:rPr>
        <w:t>городское поселение Пронского</w:t>
      </w:r>
      <w:r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</w:rPr>
        <w:t>униципального района Рязанской области»</w:t>
      </w:r>
      <w:r>
        <w:rPr>
          <w:color w:val="000000" w:themeColor="text1"/>
          <w:sz w:val="28"/>
        </w:rPr>
        <w:br/>
        <w:t xml:space="preserve">(в редакции постановления Главархитектуры Рязанской области от 19.04.2024 </w:t>
      </w:r>
      <w:r>
        <w:rPr>
          <w:color w:val="000000" w:themeColor="text1"/>
          <w:sz w:val="28"/>
        </w:rPr>
        <w:br/>
        <w:t>№ 165-п)</w:t>
      </w:r>
      <w:r>
        <w:rPr>
          <w:color w:val="000000" w:themeColor="text1"/>
          <w:sz w:val="28"/>
          <w:szCs w:val="28"/>
        </w:rPr>
        <w:t>:</w:t>
      </w:r>
    </w:p>
    <w:p w:rsidR="00032BC6" w:rsidRDefault="006463D1">
      <w:pPr>
        <w:pStyle w:val="a9"/>
        <w:widowControl w:val="0"/>
        <w:tabs>
          <w:tab w:val="left" w:pos="992"/>
        </w:tabs>
        <w:spacing w:after="0" w:line="240" w:lineRule="auto"/>
        <w:ind w:firstLine="709"/>
        <w:jc w:val="both"/>
      </w:pPr>
      <w:r>
        <w:rPr>
          <w:color w:val="auto"/>
          <w:sz w:val="28"/>
        </w:rPr>
        <w:t xml:space="preserve">1) </w:t>
      </w:r>
      <w:r>
        <w:rPr>
          <w:color w:val="auto"/>
          <w:sz w:val="28"/>
          <w:szCs w:val="28"/>
        </w:rPr>
        <w:t>в</w:t>
      </w:r>
      <w:r>
        <w:rPr>
          <w:rFonts w:eastAsia="Times New Roman" w:cs="Times New Roman"/>
          <w:color w:val="auto"/>
          <w:sz w:val="28"/>
        </w:rPr>
        <w:t xml:space="preserve"> таблице, оп</w:t>
      </w:r>
      <w:r>
        <w:rPr>
          <w:rFonts w:eastAsia="Times New Roman" w:cs="Times New Roman"/>
          <w:color w:val="auto"/>
          <w:sz w:val="28"/>
        </w:rPr>
        <w:t xml:space="preserve">ределяющей площади функциональных зон, </w:t>
      </w:r>
      <w:r>
        <w:rPr>
          <w:sz w:val="28"/>
          <w:szCs w:val="28"/>
        </w:rPr>
        <w:t>пункта 2.1 положения о территориальном планировании</w:t>
      </w:r>
      <w:r>
        <w:rPr>
          <w:rFonts w:eastAsia="Times New Roman" w:cs="Times New Roman"/>
          <w:color w:val="auto"/>
          <w:sz w:val="28"/>
        </w:rPr>
        <w:t>:</w:t>
      </w:r>
    </w:p>
    <w:p w:rsidR="00032BC6" w:rsidRDefault="006463D1">
      <w:pPr>
        <w:pStyle w:val="30"/>
        <w:widowControl w:val="0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- цифры 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1163,89» заменить цифрами «1165,74»;</w:t>
      </w:r>
    </w:p>
    <w:p w:rsidR="00032BC6" w:rsidRDefault="006463D1">
      <w:pPr>
        <w:pStyle w:val="30"/>
        <w:widowControl w:val="0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- цифры «8,33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» заменить цифрами «8,17»;</w:t>
      </w:r>
    </w:p>
    <w:p w:rsidR="00032BC6" w:rsidRDefault="006463D1">
      <w:pPr>
        <w:pStyle w:val="30"/>
        <w:widowControl w:val="0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- цифры «7002,04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» заменить цифрами «6984,79»;</w:t>
      </w:r>
    </w:p>
    <w:p w:rsidR="00032BC6" w:rsidRDefault="006463D1">
      <w:pPr>
        <w:pStyle w:val="30"/>
        <w:widowControl w:val="0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- цифры «208,58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» заменить цифрами «209,78»;</w:t>
      </w:r>
    </w:p>
    <w:p w:rsidR="00032BC6" w:rsidRDefault="006463D1">
      <w:pPr>
        <w:pStyle w:val="a9"/>
        <w:widowControl w:val="0"/>
        <w:spacing w:after="0" w:line="240" w:lineRule="auto"/>
        <w:ind w:firstLine="709"/>
        <w:jc w:val="both"/>
      </w:pPr>
      <w:r>
        <w:rPr>
          <w:color w:val="000000" w:themeColor="text1"/>
          <w:sz w:val="28"/>
          <w:szCs w:val="28"/>
        </w:rPr>
        <w:t xml:space="preserve">2) </w:t>
      </w:r>
      <w:r>
        <w:rPr>
          <w:color w:val="000000" w:themeColor="text1"/>
          <w:sz w:val="28"/>
          <w:szCs w:val="27"/>
        </w:rPr>
        <w:t xml:space="preserve">в приложении № 1 согласно приложению № 1 к настоящему </w:t>
      </w:r>
      <w:r>
        <w:rPr>
          <w:color w:val="000000" w:themeColor="text1"/>
          <w:sz w:val="28"/>
          <w:szCs w:val="27"/>
        </w:rPr>
        <w:lastRenderedPageBreak/>
        <w:t>постановлению;</w:t>
      </w:r>
    </w:p>
    <w:p w:rsidR="00032BC6" w:rsidRDefault="006463D1">
      <w:pPr>
        <w:pStyle w:val="a9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>
        <w:rPr>
          <w:color w:val="000000" w:themeColor="text1"/>
          <w:sz w:val="28"/>
          <w:szCs w:val="27"/>
        </w:rPr>
        <w:t>в приложении № 2 согласно приложению № 2 к настоящему постановлению;</w:t>
      </w:r>
    </w:p>
    <w:p w:rsidR="00032BC6" w:rsidRDefault="006463D1">
      <w:pPr>
        <w:pStyle w:val="a9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</w:t>
      </w:r>
      <w:r>
        <w:rPr>
          <w:color w:val="000000" w:themeColor="text1"/>
          <w:sz w:val="28"/>
          <w:szCs w:val="27"/>
        </w:rPr>
        <w:t>в приложении № 3 согласно приложению № 3 к настоящему постановлению</w:t>
      </w:r>
      <w:r>
        <w:rPr>
          <w:color w:val="000000" w:themeColor="text1"/>
        </w:rPr>
        <w:t>;</w:t>
      </w:r>
    </w:p>
    <w:p w:rsidR="00032BC6" w:rsidRDefault="006463D1">
      <w:pPr>
        <w:pStyle w:val="a9"/>
        <w:widowControl w:val="0"/>
        <w:spacing w:after="0" w:line="240" w:lineRule="auto"/>
        <w:ind w:firstLine="709"/>
        <w:jc w:val="both"/>
        <w:rPr>
          <w:sz w:val="28"/>
          <w:szCs w:val="27"/>
        </w:rPr>
      </w:pPr>
      <w:r>
        <w:rPr>
          <w:color w:val="000000" w:themeColor="text1"/>
          <w:sz w:val="28"/>
        </w:rPr>
        <w:t>5) в прилож</w:t>
      </w:r>
      <w:r>
        <w:rPr>
          <w:color w:val="000000" w:themeColor="text1"/>
          <w:sz w:val="28"/>
        </w:rPr>
        <w:t>ении № 4 описание местоположения границ населенного пункта р.п. Пронск изложить в редакции согласно приложению № 4 к настоящему постановлению.</w:t>
      </w:r>
    </w:p>
    <w:p w:rsidR="00032BC6" w:rsidRDefault="006463D1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32BC6" w:rsidRDefault="006463D1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032BC6" w:rsidRDefault="006463D1">
      <w:pPr>
        <w:pStyle w:val="a9"/>
        <w:widowControl w:val="0"/>
        <w:tabs>
          <w:tab w:val="left" w:pos="127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обеспечить доступ к изменениям в генеральный план муниципального образования – </w:t>
      </w:r>
      <w:r>
        <w:rPr>
          <w:color w:val="000000" w:themeColor="text1"/>
          <w:sz w:val="28"/>
          <w:szCs w:val="28"/>
        </w:rPr>
        <w:t xml:space="preserve">Пронское </w:t>
      </w:r>
      <w:r>
        <w:rPr>
          <w:color w:val="000000" w:themeColor="text1"/>
          <w:sz w:val="28"/>
          <w:szCs w:val="28"/>
        </w:rPr>
        <w:t>городское поселение Пронского муниципального района Ря</w:t>
      </w:r>
      <w:r>
        <w:rPr>
          <w:color w:val="000000" w:themeColor="text1"/>
          <w:sz w:val="28"/>
          <w:szCs w:val="28"/>
        </w:rPr>
        <w:t xml:space="preserve">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</w:t>
      </w:r>
      <w:r>
        <w:rPr>
          <w:color w:val="000000" w:themeColor="text1"/>
          <w:sz w:val="28"/>
          <w:szCs w:val="28"/>
        </w:rPr>
        <w:t>оссийской Федерации;</w:t>
      </w:r>
    </w:p>
    <w:p w:rsidR="00032BC6" w:rsidRDefault="006463D1">
      <w:pPr>
        <w:pStyle w:val="a9"/>
        <w:widowControl w:val="0"/>
        <w:tabs>
          <w:tab w:val="left" w:pos="1134"/>
        </w:tabs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2) подготовить, заверить усиленной </w:t>
      </w:r>
      <w:r>
        <w:rPr>
          <w:sz w:val="28"/>
          <w:szCs w:val="28"/>
        </w:rPr>
        <w:t>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</w:t>
      </w:r>
      <w:r>
        <w:rPr>
          <w:sz w:val="28"/>
          <w:szCs w:val="28"/>
        </w:rPr>
        <w:t xml:space="preserve">го кадастрового учета, государственной регистрации прав, ведение Единого государственного реестра недвижимости, сведения о границах населенных пунктов для внесения в </w:t>
      </w:r>
      <w:r>
        <w:rPr>
          <w:sz w:val="28"/>
        </w:rPr>
        <w:t xml:space="preserve">Единый государственный реестр недвижимости в соответствии с Федеральным законом </w:t>
      </w:r>
      <w:r>
        <w:rPr>
          <w:sz w:val="28"/>
        </w:rPr>
        <w:br/>
        <w:t>от 13.07.</w:t>
      </w:r>
      <w:r>
        <w:rPr>
          <w:sz w:val="28"/>
        </w:rPr>
        <w:t>2015 № 218-ФЗ «О государственной регистрации недвижимости».</w:t>
      </w:r>
    </w:p>
    <w:p w:rsidR="00032BC6" w:rsidRDefault="006463D1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032BC6" w:rsidRDefault="006463D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государственную  регистрацию  настоящего постановления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032BC6" w:rsidRDefault="006463D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</w:r>
    </w:p>
    <w:p w:rsidR="00032BC6" w:rsidRDefault="006463D1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032BC6" w:rsidRDefault="006463D1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Предложить главе муниципальн</w:t>
      </w:r>
      <w:r>
        <w:rPr>
          <w:color w:val="000000" w:themeColor="text1"/>
          <w:sz w:val="28"/>
          <w:szCs w:val="28"/>
        </w:rPr>
        <w:t xml:space="preserve">ого образования – Пронский муниципальный район Рязанской области, главе муниципального образования – </w:t>
      </w:r>
      <w:r>
        <w:rPr>
          <w:color w:val="000000" w:themeColor="text1"/>
          <w:sz w:val="28"/>
          <w:szCs w:val="28"/>
        </w:rPr>
        <w:t xml:space="preserve">Пронское </w:t>
      </w:r>
      <w:r>
        <w:rPr>
          <w:color w:val="000000" w:themeColor="text1"/>
          <w:sz w:val="28"/>
          <w:szCs w:val="28"/>
        </w:rPr>
        <w:t xml:space="preserve">городское поселение Пронского муниципального района </w:t>
      </w:r>
      <w:r>
        <w:rPr>
          <w:color w:val="000000" w:themeColor="text1"/>
          <w:sz w:val="28"/>
          <w:szCs w:val="28"/>
        </w:rPr>
        <w:br/>
        <w:t xml:space="preserve">Рязанской области обеспечить размещение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официальном сайте муници</w:t>
      </w:r>
      <w:r>
        <w:rPr>
          <w:color w:val="000000" w:themeColor="text1"/>
          <w:sz w:val="28"/>
          <w:szCs w:val="28"/>
        </w:rPr>
        <w:t>пального образования в сети «Интернет», публикацию в средствах массовой информации.</w:t>
      </w:r>
    </w:p>
    <w:p w:rsidR="00032BC6" w:rsidRDefault="006463D1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eastAsia="NSimSun" w:cs="Arial"/>
          <w:color w:val="000000" w:themeColor="text1"/>
          <w:sz w:val="28"/>
          <w:szCs w:val="28"/>
        </w:rPr>
        <w:lastRenderedPageBreak/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</w:t>
      </w:r>
      <w:r>
        <w:rPr>
          <w:color w:val="000000" w:themeColor="text1"/>
          <w:sz w:val="28"/>
          <w:szCs w:val="28"/>
        </w:rPr>
        <w:t>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032BC6" w:rsidRDefault="00032BC6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032BC6" w:rsidRDefault="00032BC6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032BC6" w:rsidRDefault="006463D1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032BC6" w:rsidRDefault="00032BC6">
      <w:pPr>
        <w:pStyle w:val="30"/>
      </w:pPr>
    </w:p>
    <w:sectPr w:rsidR="00032BC6">
      <w:headerReference w:type="default" r:id="rId8"/>
      <w:pgSz w:w="11906" w:h="16838"/>
      <w:pgMar w:top="1191" w:right="567" w:bottom="1191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3D1" w:rsidRDefault="006463D1">
      <w:pPr>
        <w:pStyle w:val="30"/>
      </w:pPr>
      <w:r>
        <w:separator/>
      </w:r>
    </w:p>
  </w:endnote>
  <w:endnote w:type="continuationSeparator" w:id="0">
    <w:p w:rsidR="006463D1" w:rsidRDefault="006463D1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3D1" w:rsidRDefault="006463D1">
      <w:pPr>
        <w:pStyle w:val="30"/>
      </w:pPr>
      <w:r>
        <w:separator/>
      </w:r>
    </w:p>
  </w:footnote>
  <w:footnote w:type="continuationSeparator" w:id="0">
    <w:p w:rsidR="006463D1" w:rsidRDefault="006463D1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BC6" w:rsidRDefault="006463D1">
    <w:pPr>
      <w:pStyle w:val="af5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794338" w:rsidRPr="00794338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032BC6" w:rsidRDefault="00032BC6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183"/>
    <w:multiLevelType w:val="multilevel"/>
    <w:tmpl w:val="0A32639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D953358"/>
    <w:multiLevelType w:val="multilevel"/>
    <w:tmpl w:val="D402CD2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16D2194E"/>
    <w:multiLevelType w:val="hybridMultilevel"/>
    <w:tmpl w:val="1CA2BB82"/>
    <w:lvl w:ilvl="0" w:tplc="18943C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B42C7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6D444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624C3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EF0D2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FC4AF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90E62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F322B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EF215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9910993"/>
    <w:multiLevelType w:val="hybridMultilevel"/>
    <w:tmpl w:val="0AA23898"/>
    <w:lvl w:ilvl="0" w:tplc="893E7D7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821E27F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06B8015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A00EC44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5F6039B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2B6668B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286C356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461880B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DF16D0A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1B57070B"/>
    <w:multiLevelType w:val="multilevel"/>
    <w:tmpl w:val="AD6EDE1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1D7C6345"/>
    <w:multiLevelType w:val="multilevel"/>
    <w:tmpl w:val="3DE030A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21903A6D"/>
    <w:multiLevelType w:val="multilevel"/>
    <w:tmpl w:val="8D8A4CA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22C50E20"/>
    <w:multiLevelType w:val="multilevel"/>
    <w:tmpl w:val="BFACBF6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26001A40"/>
    <w:multiLevelType w:val="multilevel"/>
    <w:tmpl w:val="AFB6539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28F0382C"/>
    <w:multiLevelType w:val="multilevel"/>
    <w:tmpl w:val="9A58BC3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2A29199E"/>
    <w:multiLevelType w:val="multilevel"/>
    <w:tmpl w:val="95FA37C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2BA35937"/>
    <w:multiLevelType w:val="multilevel"/>
    <w:tmpl w:val="31F01B8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30B53EAA"/>
    <w:multiLevelType w:val="multilevel"/>
    <w:tmpl w:val="FCBC7E1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317B7C35"/>
    <w:multiLevelType w:val="multilevel"/>
    <w:tmpl w:val="5B9E11E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31FE24A5"/>
    <w:multiLevelType w:val="multilevel"/>
    <w:tmpl w:val="EC46C15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34BE093D"/>
    <w:multiLevelType w:val="multilevel"/>
    <w:tmpl w:val="5546B2D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6" w15:restartNumberingAfterBreak="0">
    <w:nsid w:val="38636FB9"/>
    <w:multiLevelType w:val="multilevel"/>
    <w:tmpl w:val="4F1AF53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398A2BC3"/>
    <w:multiLevelType w:val="multilevel"/>
    <w:tmpl w:val="D7CC52B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8" w15:restartNumberingAfterBreak="0">
    <w:nsid w:val="3AF2204B"/>
    <w:multiLevelType w:val="multilevel"/>
    <w:tmpl w:val="3630578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3BA56EC1"/>
    <w:multiLevelType w:val="multilevel"/>
    <w:tmpl w:val="C0424C2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3E7560C8"/>
    <w:multiLevelType w:val="multilevel"/>
    <w:tmpl w:val="0A54A4C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418F51DC"/>
    <w:multiLevelType w:val="multilevel"/>
    <w:tmpl w:val="C908E20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2" w15:restartNumberingAfterBreak="0">
    <w:nsid w:val="4395750C"/>
    <w:multiLevelType w:val="multilevel"/>
    <w:tmpl w:val="789445F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4A6559ED"/>
    <w:multiLevelType w:val="hybridMultilevel"/>
    <w:tmpl w:val="65DC15B8"/>
    <w:lvl w:ilvl="0" w:tplc="B1B896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F0E69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C0084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778CC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15AC7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03258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DE844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1C601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6D804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4E7E6F41"/>
    <w:multiLevelType w:val="multilevel"/>
    <w:tmpl w:val="C968226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50842EA8"/>
    <w:multiLevelType w:val="multilevel"/>
    <w:tmpl w:val="F44CAD9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52C2122D"/>
    <w:multiLevelType w:val="multilevel"/>
    <w:tmpl w:val="AC0611E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7" w15:restartNumberingAfterBreak="0">
    <w:nsid w:val="60E04CF6"/>
    <w:multiLevelType w:val="hybridMultilevel"/>
    <w:tmpl w:val="686A11A2"/>
    <w:lvl w:ilvl="0" w:tplc="B266837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E3093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418CE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1A0C1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2C8E91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3EE02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DCB0FD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88D242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49A7A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8" w15:restartNumberingAfterBreak="0">
    <w:nsid w:val="66F228BF"/>
    <w:multiLevelType w:val="multilevel"/>
    <w:tmpl w:val="070A604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9" w15:restartNumberingAfterBreak="0">
    <w:nsid w:val="6BD939EB"/>
    <w:multiLevelType w:val="multilevel"/>
    <w:tmpl w:val="E1F4D9C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6C154124"/>
    <w:multiLevelType w:val="multilevel"/>
    <w:tmpl w:val="D48EDA4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1" w15:restartNumberingAfterBreak="0">
    <w:nsid w:val="745B132F"/>
    <w:multiLevelType w:val="multilevel"/>
    <w:tmpl w:val="D8ACC79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32" w15:restartNumberingAfterBreak="0">
    <w:nsid w:val="7D69051D"/>
    <w:multiLevelType w:val="hybridMultilevel"/>
    <w:tmpl w:val="9F4CD030"/>
    <w:lvl w:ilvl="0" w:tplc="43FA308A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65303A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E025B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8CA6B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4AA13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BBCF5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EEA7D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5FC07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3529B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2"/>
  </w:num>
  <w:num w:numId="2">
    <w:abstractNumId w:val="2"/>
  </w:num>
  <w:num w:numId="3">
    <w:abstractNumId w:val="23"/>
  </w:num>
  <w:num w:numId="4">
    <w:abstractNumId w:val="18"/>
  </w:num>
  <w:num w:numId="5">
    <w:abstractNumId w:val="11"/>
  </w:num>
  <w:num w:numId="6">
    <w:abstractNumId w:val="15"/>
  </w:num>
  <w:num w:numId="7">
    <w:abstractNumId w:val="12"/>
  </w:num>
  <w:num w:numId="8">
    <w:abstractNumId w:val="5"/>
  </w:num>
  <w:num w:numId="9">
    <w:abstractNumId w:val="1"/>
  </w:num>
  <w:num w:numId="10">
    <w:abstractNumId w:val="28"/>
  </w:num>
  <w:num w:numId="11">
    <w:abstractNumId w:val="21"/>
  </w:num>
  <w:num w:numId="12">
    <w:abstractNumId w:val="19"/>
  </w:num>
  <w:num w:numId="13">
    <w:abstractNumId w:val="0"/>
  </w:num>
  <w:num w:numId="14">
    <w:abstractNumId w:val="27"/>
  </w:num>
  <w:num w:numId="15">
    <w:abstractNumId w:val="17"/>
  </w:num>
  <w:num w:numId="16">
    <w:abstractNumId w:val="3"/>
  </w:num>
  <w:num w:numId="17">
    <w:abstractNumId w:val="9"/>
  </w:num>
  <w:num w:numId="18">
    <w:abstractNumId w:val="29"/>
  </w:num>
  <w:num w:numId="19">
    <w:abstractNumId w:val="8"/>
  </w:num>
  <w:num w:numId="20">
    <w:abstractNumId w:val="24"/>
  </w:num>
  <w:num w:numId="21">
    <w:abstractNumId w:val="31"/>
  </w:num>
  <w:num w:numId="22">
    <w:abstractNumId w:val="30"/>
  </w:num>
  <w:num w:numId="23">
    <w:abstractNumId w:val="7"/>
  </w:num>
  <w:num w:numId="24">
    <w:abstractNumId w:val="4"/>
  </w:num>
  <w:num w:numId="25">
    <w:abstractNumId w:val="13"/>
  </w:num>
  <w:num w:numId="26">
    <w:abstractNumId w:val="10"/>
  </w:num>
  <w:num w:numId="27">
    <w:abstractNumId w:val="25"/>
  </w:num>
  <w:num w:numId="28">
    <w:abstractNumId w:val="6"/>
  </w:num>
  <w:num w:numId="29">
    <w:abstractNumId w:val="26"/>
  </w:num>
  <w:num w:numId="30">
    <w:abstractNumId w:val="16"/>
  </w:num>
  <w:num w:numId="31">
    <w:abstractNumId w:val="32"/>
  </w:num>
  <w:num w:numId="32">
    <w:abstractNumId w:val="2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C6"/>
    <w:rsid w:val="00032BC6"/>
    <w:rsid w:val="006463D1"/>
    <w:rsid w:val="0079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368A"/>
  <w15:docId w15:val="{48D65F70-1B32-42E5-B00B-AC95F74E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9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afa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  <w:style w:type="paragraph" w:customStyle="1" w:styleId="10">
    <w:name w:val="Заголовок 10"/>
    <w:qFormat/>
    <w:pPr>
      <w:keepNext/>
      <w:numPr>
        <w:numId w:val="3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173</cp:revision>
  <cp:lastPrinted>2024-06-07T06:22:00Z</cp:lastPrinted>
  <dcterms:created xsi:type="dcterms:W3CDTF">2024-06-07T06:15:00Z</dcterms:created>
  <dcterms:modified xsi:type="dcterms:W3CDTF">2024-06-07T06:24:00Z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