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9" w:rsidRDefault="001C2D2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19" w:rsidRDefault="001C2D2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7819" w:rsidRDefault="001C2D2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7819" w:rsidRDefault="008978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819" w:rsidRDefault="008978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819" w:rsidRDefault="001C2D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7819" w:rsidRDefault="00897819">
      <w:pPr>
        <w:tabs>
          <w:tab w:val="left" w:pos="709"/>
        </w:tabs>
        <w:jc w:val="center"/>
        <w:rPr>
          <w:sz w:val="28"/>
        </w:rPr>
      </w:pPr>
    </w:p>
    <w:p w:rsidR="00897819" w:rsidRDefault="00897819">
      <w:pPr>
        <w:tabs>
          <w:tab w:val="left" w:pos="709"/>
        </w:tabs>
        <w:jc w:val="center"/>
        <w:rPr>
          <w:sz w:val="28"/>
        </w:rPr>
      </w:pPr>
    </w:p>
    <w:p w:rsidR="00897819" w:rsidRDefault="007B105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июня </w:t>
      </w:r>
      <w:r w:rsidR="001C2D29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1C2D29">
        <w:rPr>
          <w:sz w:val="28"/>
        </w:rPr>
        <w:t xml:space="preserve">  № </w:t>
      </w:r>
      <w:r>
        <w:rPr>
          <w:sz w:val="28"/>
        </w:rPr>
        <w:t>267-п</w:t>
      </w:r>
    </w:p>
    <w:p w:rsidR="00897819" w:rsidRDefault="00897819">
      <w:pPr>
        <w:tabs>
          <w:tab w:val="left" w:pos="709"/>
        </w:tabs>
        <w:jc w:val="both"/>
        <w:rPr>
          <w:sz w:val="28"/>
        </w:rPr>
      </w:pPr>
    </w:p>
    <w:p w:rsidR="00897819" w:rsidRDefault="00897819">
      <w:pPr>
        <w:tabs>
          <w:tab w:val="left" w:pos="709"/>
        </w:tabs>
        <w:jc w:val="both"/>
        <w:rPr>
          <w:sz w:val="28"/>
        </w:rPr>
      </w:pPr>
    </w:p>
    <w:p w:rsidR="00897819" w:rsidRDefault="001C2D29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897819" w:rsidRDefault="00897819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897819" w:rsidRDefault="001C2D29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sz w:val="28"/>
          <w:highlight w:val="white"/>
        </w:rPr>
        <w:t xml:space="preserve"> от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области», с учетом з</w:t>
      </w:r>
      <w:r>
        <w:rPr>
          <w:sz w:val="28"/>
          <w:highlight w:val="white"/>
        </w:rPr>
        <w:t>аключения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07.05.2024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sz w:val="28"/>
          <w:highlight w:val="white"/>
        </w:rPr>
        <w:t>главное уп</w:t>
      </w:r>
      <w:r>
        <w:rPr>
          <w:sz w:val="28"/>
          <w:highlight w:val="white"/>
        </w:rPr>
        <w:t>равление архитектуры и градостроительства Рязанской области ПОСТАНОВЛЯЕТ: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Утвердить</w:t>
      </w:r>
      <w:r>
        <w:rPr>
          <w:rFonts w:ascii="Times New Roman" w:hAnsi="Times New Roman"/>
          <w:sz w:val="28"/>
          <w:szCs w:val="27"/>
        </w:rPr>
        <w:t xml:space="preserve"> изменения в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000000" w:themeColor="text1"/>
          <w:sz w:val="28"/>
        </w:rPr>
        <w:t xml:space="preserve">вания – </w:t>
      </w:r>
      <w:r>
        <w:rPr>
          <w:rFonts w:ascii="Times New Roman" w:hAnsi="Times New Roman"/>
          <w:color w:val="000000" w:themeColor="text1"/>
          <w:sz w:val="28"/>
        </w:rPr>
        <w:t xml:space="preserve">Полянское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от 23.12.2019 № 471-п «Об утверждении Правил землепользования и застройки м</w:t>
      </w:r>
      <w:r>
        <w:rPr>
          <w:rFonts w:ascii="Times New Roman" w:hAnsi="Times New Roman"/>
          <w:color w:val="000000" w:themeColor="text1"/>
          <w:sz w:val="28"/>
        </w:rPr>
        <w:t xml:space="preserve">униципального образования – Полянское сельское поселение Рязанского муниципального района Рязанской области» (в редакции постановлений Главархитектуры Рязанской области от 14.10.2020 № 657-п, от 18.05.2022 </w:t>
      </w:r>
      <w:r>
        <w:rPr>
          <w:rFonts w:ascii="Times New Roman" w:hAnsi="Times New Roman"/>
          <w:color w:val="000000" w:themeColor="text1"/>
          <w:sz w:val="28"/>
        </w:rPr>
        <w:br/>
        <w:t>№ 251-п (ред. 12.05.2023), от 27.09.2022 № 543-п,</w:t>
      </w:r>
      <w:r>
        <w:rPr>
          <w:rFonts w:ascii="Times New Roman" w:hAnsi="Times New Roman"/>
          <w:color w:val="000000" w:themeColor="text1"/>
          <w:sz w:val="28"/>
        </w:rPr>
        <w:t xml:space="preserve"> от 05.10.2022 № 572-п, </w:t>
      </w:r>
      <w:r>
        <w:rPr>
          <w:rFonts w:ascii="Times New Roman" w:hAnsi="Times New Roman"/>
          <w:color w:val="000000" w:themeColor="text1"/>
          <w:sz w:val="28"/>
        </w:rPr>
        <w:br/>
        <w:t xml:space="preserve">от 12.05.2023 № 197-п, от 11.09.2023 № 419-п, от 30.11.2023 № 571-п, </w:t>
      </w:r>
      <w:r>
        <w:rPr>
          <w:rFonts w:ascii="Times New Roman" w:hAnsi="Times New Roman"/>
          <w:color w:val="000000" w:themeColor="text1"/>
          <w:sz w:val="28"/>
        </w:rPr>
        <w:br/>
        <w:t>от 22.03.2024 № 102-п, от 23.05.2024 № 249-п,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от 04.06.2024 № 259-п)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(далее – Поста</w:t>
      </w:r>
      <w:r>
        <w:rPr>
          <w:rFonts w:ascii="Times New Roman" w:hAnsi="Times New Roman"/>
          <w:color w:val="000000" w:themeColor="text1"/>
          <w:sz w:val="28"/>
        </w:rPr>
        <w:t>новление)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приложении № 1 к Постановлению в таблице 34.1 статьи 34 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у «Жилые зоны (Ж)» дополнить строкой следующего содержания: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4394"/>
        <w:gridCol w:w="425"/>
      </w:tblGrid>
      <w:tr w:rsidR="00897819">
        <w:trPr>
          <w:trHeight w:val="989"/>
        </w:trPr>
        <w:tc>
          <w:tcPr>
            <w:tcW w:w="39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97819" w:rsidRDefault="001C2D29">
            <w:pPr>
              <w:pStyle w:val="afc"/>
            </w:pPr>
            <w:r>
              <w:lastRenderedPageBreak/>
              <w:t>«</w:t>
            </w:r>
          </w:p>
          <w:p w:rsidR="00897819" w:rsidRDefault="00897819"/>
        </w:tc>
        <w:tc>
          <w:tcPr>
            <w:tcW w:w="3827" w:type="dxa"/>
            <w:vAlign w:val="center"/>
          </w:tcPr>
          <w:p w:rsidR="00897819" w:rsidRDefault="001C2D29">
            <w:pPr>
              <w:rPr>
                <w:sz w:val="24"/>
              </w:rPr>
            </w:pPr>
            <w:r>
              <w:rPr>
                <w:bCs/>
                <w:sz w:val="24"/>
                <w:szCs w:val="28"/>
                <w:lang w:bidi="ru-RU"/>
              </w:rPr>
              <w:t>Иная зона застройки среднеэтажными жилыми домами</w:t>
            </w:r>
          </w:p>
        </w:tc>
        <w:tc>
          <w:tcPr>
            <w:tcW w:w="992" w:type="dxa"/>
            <w:vAlign w:val="center"/>
          </w:tcPr>
          <w:p w:rsidR="00897819" w:rsidRDefault="001C2D29">
            <w:pPr>
              <w:rPr>
                <w:sz w:val="24"/>
              </w:rPr>
            </w:pPr>
            <w:r>
              <w:rPr>
                <w:bCs/>
                <w:sz w:val="24"/>
                <w:szCs w:val="28"/>
                <w:lang w:bidi="ru-RU"/>
              </w:rPr>
              <w:t>Ж3.1</w:t>
            </w: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:rsidR="00897819" w:rsidRDefault="001C2D29">
            <w:pPr>
              <w:rPr>
                <w:sz w:val="24"/>
              </w:rPr>
            </w:pPr>
            <w:r>
              <w:rPr>
                <w:sz w:val="24"/>
                <w:szCs w:val="28"/>
              </w:rPr>
              <w:t>Иная зона застройки среднеэтажными жилыми домами (от 5 до 8 этажей, включая мансардный)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97819" w:rsidRDefault="00897819">
            <w:pPr>
              <w:pStyle w:val="afc"/>
            </w:pPr>
          </w:p>
          <w:p w:rsidR="00897819" w:rsidRDefault="001C2D29">
            <w:pPr>
              <w:pStyle w:val="afc"/>
              <w:rPr>
                <w:sz w:val="24"/>
                <w:szCs w:val="22"/>
              </w:rPr>
            </w:pPr>
            <w:r>
              <w:rPr>
                <w:sz w:val="24"/>
              </w:rPr>
              <w:t>»;</w:t>
            </w:r>
          </w:p>
          <w:p w:rsidR="00897819" w:rsidRDefault="00897819">
            <w:pPr>
              <w:rPr>
                <w:rFonts w:eastAsia="NSimSun" w:cs="Times New Roman"/>
                <w:sz w:val="24"/>
              </w:rPr>
            </w:pPr>
          </w:p>
        </w:tc>
      </w:tr>
    </w:tbl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  <w:szCs w:val="27"/>
        </w:rPr>
        <w:t xml:space="preserve">в приложении № 2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1 к настоящему постановлению;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3) в приложении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2 к настоящему постановлению.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Графическое описание местоположения границ территориальной </w:t>
      </w:r>
      <w:r>
        <w:rPr>
          <w:rFonts w:ascii="Times New Roman" w:hAnsi="Times New Roman"/>
          <w:sz w:val="28"/>
          <w:szCs w:val="27"/>
        </w:rPr>
        <w:t xml:space="preserve">зоны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Ж-3.1 Иная зона застройки среднеэтажными жилыми </w:t>
      </w:r>
      <w:r>
        <w:rPr>
          <w:rFonts w:ascii="Times New Roman" w:hAnsi="Times New Roman"/>
          <w:sz w:val="28"/>
        </w:rPr>
        <w:t>домами от 5 до 8 этажей, включая мансардный»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изложить согласно приложению № 3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</w:t>
      </w:r>
      <w:r>
        <w:rPr>
          <w:rFonts w:ascii="Times New Roman" w:hAnsi="Times New Roman"/>
          <w:color w:val="000000" w:themeColor="text1"/>
          <w:sz w:val="28"/>
        </w:rPr>
        <w:t>оительного развития Рязанской области»: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</w:t>
      </w:r>
      <w:r>
        <w:rPr>
          <w:rFonts w:ascii="Times New Roman" w:hAnsi="Times New Roman"/>
          <w:color w:val="000000" w:themeColor="text1"/>
          <w:sz w:val="28"/>
        </w:rPr>
        <w:t xml:space="preserve">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подготовить, заверить усил</w:t>
      </w:r>
      <w:r>
        <w:rPr>
          <w:rFonts w:ascii="Times New Roman" w:hAnsi="Times New Roman"/>
          <w:color w:val="000000" w:themeColor="text1"/>
          <w:sz w:val="28"/>
        </w:rPr>
        <w:t xml:space="preserve">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</w:t>
      </w:r>
      <w:r>
        <w:rPr>
          <w:rFonts w:ascii="Times New Roman" w:hAnsi="Times New Roman"/>
          <w:color w:val="000000" w:themeColor="text1"/>
          <w:sz w:val="28"/>
        </w:rPr>
        <w:br/>
        <w:t>законом от 13.07.2015 № 218-ФЗ «О государственной регистрации недв</w:t>
      </w:r>
      <w:r>
        <w:rPr>
          <w:rFonts w:ascii="Times New Roman" w:hAnsi="Times New Roman"/>
          <w:color w:val="000000" w:themeColor="text1"/>
          <w:sz w:val="28"/>
        </w:rPr>
        <w:t>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97819" w:rsidRDefault="001C2D2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</w:t>
      </w:r>
      <w:r>
        <w:rPr>
          <w:rFonts w:ascii="Times New Roman" w:hAnsi="Times New Roman"/>
          <w:color w:val="000000" w:themeColor="text1"/>
          <w:sz w:val="28"/>
        </w:rPr>
        <w:t>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</w:t>
      </w:r>
      <w:r>
        <w:rPr>
          <w:rFonts w:ascii="Times New Roman" w:hAnsi="Times New Roman"/>
          <w:color w:val="000000" w:themeColor="text1"/>
          <w:sz w:val="28"/>
        </w:rPr>
        <w:t xml:space="preserve"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Рязанский муниципальный рай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</w:t>
      </w:r>
      <w:r>
        <w:rPr>
          <w:rFonts w:ascii="Times New Roman" w:hAnsi="Times New Roman"/>
          <w:color w:val="000000" w:themeColor="text1"/>
          <w:sz w:val="28"/>
        </w:rPr>
        <w:lastRenderedPageBreak/>
        <w:t>области обеспечить размещение настоящего постановления на официальном сайте муниципального образования в сети «Интернет», публи</w:t>
      </w:r>
      <w:r>
        <w:rPr>
          <w:rFonts w:ascii="Times New Roman" w:hAnsi="Times New Roman"/>
          <w:color w:val="000000" w:themeColor="text1"/>
          <w:sz w:val="28"/>
        </w:rPr>
        <w:t>кацию в средствах массовой информации.</w:t>
      </w:r>
    </w:p>
    <w:p w:rsidR="00897819" w:rsidRDefault="001C2D2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97819" w:rsidRDefault="00897819">
      <w:pPr>
        <w:tabs>
          <w:tab w:val="left" w:pos="709"/>
        </w:tabs>
        <w:jc w:val="both"/>
        <w:rPr>
          <w:sz w:val="28"/>
          <w:highlight w:val="black"/>
        </w:rPr>
      </w:pPr>
    </w:p>
    <w:p w:rsidR="00897819" w:rsidRDefault="00897819">
      <w:pPr>
        <w:tabs>
          <w:tab w:val="left" w:pos="709"/>
        </w:tabs>
        <w:jc w:val="both"/>
        <w:rPr>
          <w:sz w:val="28"/>
          <w:highlight w:val="black"/>
        </w:rPr>
      </w:pPr>
    </w:p>
    <w:p w:rsidR="00897819" w:rsidRDefault="001C2D2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</w:t>
      </w:r>
      <w:r>
        <w:rPr>
          <w:color w:val="auto"/>
          <w:sz w:val="28"/>
        </w:rPr>
        <w:t xml:space="preserve">                                                                 Р.В. Шашкин</w:t>
      </w:r>
    </w:p>
    <w:sectPr w:rsidR="00897819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29" w:rsidRDefault="001C2D29">
      <w:pPr>
        <w:pStyle w:val="30"/>
      </w:pPr>
      <w:r>
        <w:separator/>
      </w:r>
    </w:p>
  </w:endnote>
  <w:endnote w:type="continuationSeparator" w:id="0">
    <w:p w:rsidR="001C2D29" w:rsidRDefault="001C2D2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29" w:rsidRDefault="001C2D29">
      <w:pPr>
        <w:pStyle w:val="30"/>
      </w:pPr>
      <w:r>
        <w:separator/>
      </w:r>
    </w:p>
  </w:footnote>
  <w:footnote w:type="continuationSeparator" w:id="0">
    <w:p w:rsidR="001C2D29" w:rsidRDefault="001C2D2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19" w:rsidRDefault="001C2D29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B105D" w:rsidRPr="007B105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97819" w:rsidRDefault="008978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1C"/>
    <w:multiLevelType w:val="hybridMultilevel"/>
    <w:tmpl w:val="E7D22908"/>
    <w:lvl w:ilvl="0" w:tplc="7AD49B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048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601E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7788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956F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EF68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3965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32C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08F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1D5364"/>
    <w:multiLevelType w:val="multilevel"/>
    <w:tmpl w:val="9D126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50424C"/>
    <w:multiLevelType w:val="multilevel"/>
    <w:tmpl w:val="8F8C4F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AE57F11"/>
    <w:multiLevelType w:val="multilevel"/>
    <w:tmpl w:val="A9525F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D296D94"/>
    <w:multiLevelType w:val="multilevel"/>
    <w:tmpl w:val="39A859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45D3E16"/>
    <w:multiLevelType w:val="multilevel"/>
    <w:tmpl w:val="589844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48D6A39"/>
    <w:multiLevelType w:val="multilevel"/>
    <w:tmpl w:val="12CC9E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4EA354D"/>
    <w:multiLevelType w:val="hybridMultilevel"/>
    <w:tmpl w:val="0CD491E4"/>
    <w:lvl w:ilvl="0" w:tplc="6AF23D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122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62E2F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ACA77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34C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6CD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4983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040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60D9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7296536"/>
    <w:multiLevelType w:val="multilevel"/>
    <w:tmpl w:val="3EF6B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AE5177B"/>
    <w:multiLevelType w:val="hybridMultilevel"/>
    <w:tmpl w:val="243C5494"/>
    <w:lvl w:ilvl="0" w:tplc="150E07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8E5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AE7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2221D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75E6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445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18EBD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A6CA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D60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86C2CA6"/>
    <w:multiLevelType w:val="multilevel"/>
    <w:tmpl w:val="3BA8F9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6EFE6269"/>
    <w:multiLevelType w:val="multilevel"/>
    <w:tmpl w:val="98E05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6F0A1860"/>
    <w:multiLevelType w:val="multilevel"/>
    <w:tmpl w:val="98F8F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72962A30"/>
    <w:multiLevelType w:val="multilevel"/>
    <w:tmpl w:val="5EC06E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7311232C"/>
    <w:multiLevelType w:val="multilevel"/>
    <w:tmpl w:val="AD10C9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76C37A4C"/>
    <w:multiLevelType w:val="multilevel"/>
    <w:tmpl w:val="A17EC7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7F1A6530"/>
    <w:multiLevelType w:val="multilevel"/>
    <w:tmpl w:val="CBA032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6"/>
  </w:num>
  <w:num w:numId="10">
    <w:abstractNumId w:val="1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9"/>
    <w:rsid w:val="001C2D29"/>
    <w:rsid w:val="007B105D"/>
    <w:rsid w:val="008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F31"/>
  <w15:docId w15:val="{6D90EABA-2CED-4DE2-973B-76336898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266</cp:revision>
  <cp:lastPrinted>2024-06-11T09:33:00Z</cp:lastPrinted>
  <dcterms:created xsi:type="dcterms:W3CDTF">2024-02-19T07:12:00Z</dcterms:created>
  <dcterms:modified xsi:type="dcterms:W3CDTF">2024-06-11T09:38:00Z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