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3A" w:rsidRDefault="002C407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93A" w:rsidRDefault="002C407D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6293A" w:rsidRDefault="002C407D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6293A" w:rsidRDefault="00B6293A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B6293A" w:rsidRDefault="00B6293A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B6293A" w:rsidRDefault="002C407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6293A" w:rsidRDefault="00B6293A">
      <w:pPr>
        <w:tabs>
          <w:tab w:val="left" w:pos="709"/>
        </w:tabs>
        <w:jc w:val="center"/>
        <w:rPr>
          <w:sz w:val="28"/>
        </w:rPr>
      </w:pPr>
    </w:p>
    <w:p w:rsidR="00B6293A" w:rsidRDefault="00B6293A">
      <w:pPr>
        <w:tabs>
          <w:tab w:val="left" w:pos="709"/>
        </w:tabs>
        <w:jc w:val="center"/>
        <w:rPr>
          <w:sz w:val="28"/>
        </w:rPr>
      </w:pPr>
    </w:p>
    <w:p w:rsidR="00B6293A" w:rsidRDefault="00345FB6">
      <w:pPr>
        <w:tabs>
          <w:tab w:val="left" w:pos="709"/>
        </w:tabs>
        <w:rPr>
          <w:sz w:val="28"/>
        </w:rPr>
      </w:pPr>
      <w:r>
        <w:rPr>
          <w:sz w:val="28"/>
        </w:rPr>
        <w:t>21</w:t>
      </w:r>
      <w:bookmarkStart w:id="0" w:name="_GoBack"/>
      <w:bookmarkEnd w:id="0"/>
      <w:r w:rsidR="000A5849">
        <w:rPr>
          <w:sz w:val="28"/>
        </w:rPr>
        <w:t xml:space="preserve"> июня </w:t>
      </w:r>
      <w:r w:rsidR="002C407D">
        <w:rPr>
          <w:sz w:val="28"/>
        </w:rPr>
        <w:t xml:space="preserve">2024 г.                             </w:t>
      </w:r>
      <w:r w:rsidR="000A5849">
        <w:rPr>
          <w:sz w:val="28"/>
        </w:rPr>
        <w:tab/>
      </w:r>
      <w:r w:rsidR="000A5849">
        <w:rPr>
          <w:sz w:val="28"/>
        </w:rPr>
        <w:tab/>
      </w:r>
      <w:r w:rsidR="000A5849">
        <w:rPr>
          <w:sz w:val="28"/>
        </w:rPr>
        <w:tab/>
      </w:r>
      <w:r w:rsidR="002C407D">
        <w:rPr>
          <w:sz w:val="28"/>
        </w:rPr>
        <w:t xml:space="preserve">                                           № </w:t>
      </w:r>
      <w:r w:rsidR="000A5849">
        <w:rPr>
          <w:sz w:val="28"/>
        </w:rPr>
        <w:t>290-п</w:t>
      </w:r>
    </w:p>
    <w:p w:rsidR="00B6293A" w:rsidRDefault="00B6293A">
      <w:pPr>
        <w:tabs>
          <w:tab w:val="left" w:pos="709"/>
        </w:tabs>
        <w:jc w:val="both"/>
        <w:rPr>
          <w:sz w:val="28"/>
        </w:rPr>
      </w:pPr>
    </w:p>
    <w:p w:rsidR="00B6293A" w:rsidRDefault="00B6293A">
      <w:pPr>
        <w:tabs>
          <w:tab w:val="left" w:pos="709"/>
        </w:tabs>
        <w:jc w:val="both"/>
        <w:rPr>
          <w:sz w:val="28"/>
        </w:rPr>
      </w:pPr>
    </w:p>
    <w:p w:rsidR="00B6293A" w:rsidRDefault="002C407D">
      <w:pPr>
        <w:pStyle w:val="ConsPlusNormal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 утверждении изменений в генеральный план муниципального образования – Тюшевское сельское поселение Рязанского муниципального района</w:t>
      </w:r>
    </w:p>
    <w:p w:rsidR="00B6293A" w:rsidRDefault="002C407D">
      <w:pPr>
        <w:pStyle w:val="ConsPlusNormal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</w:p>
    <w:p w:rsidR="00B6293A" w:rsidRDefault="00B6293A">
      <w:pPr>
        <w:tabs>
          <w:tab w:val="left" w:pos="709"/>
        </w:tabs>
        <w:jc w:val="center"/>
        <w:rPr>
          <w:color w:val="auto"/>
          <w:sz w:val="28"/>
        </w:rPr>
      </w:pPr>
    </w:p>
    <w:p w:rsidR="00B6293A" w:rsidRDefault="002C407D">
      <w:pPr>
        <w:widowControl w:val="0"/>
        <w:tabs>
          <w:tab w:val="left" w:pos="709"/>
        </w:tabs>
        <w:ind w:firstLine="709"/>
        <w:jc w:val="both"/>
      </w:pPr>
      <w:r>
        <w:rPr>
          <w:color w:val="auto"/>
          <w:sz w:val="28"/>
          <w:szCs w:val="28"/>
        </w:rPr>
        <w:t>На основании статей 23-25 Градо</w:t>
      </w:r>
      <w:r>
        <w:rPr>
          <w:sz w:val="28"/>
          <w:szCs w:val="28"/>
        </w:rPr>
        <w:t xml:space="preserve">строительного кодекса Российской Федерации, </w:t>
      </w:r>
      <w:r>
        <w:rPr>
          <w:spacing w:val="-6"/>
          <w:sz w:val="28"/>
          <w:szCs w:val="28"/>
        </w:rPr>
        <w:t xml:space="preserve">статьи </w:t>
      </w:r>
      <w:r>
        <w:rPr>
          <w:sz w:val="28"/>
          <w:szCs w:val="28"/>
        </w:rPr>
        <w:t xml:space="preserve">2 Закона Рязанской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 от 07.06.2024,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</w:t>
      </w:r>
      <w:r>
        <w:rPr>
          <w:rFonts w:cs="Times New Roman"/>
          <w:sz w:val="28"/>
          <w:szCs w:val="28"/>
        </w:rPr>
        <w:t xml:space="preserve">приказом главного управления архитектуры и градостроительства Рязанской области от 21.05.2024 № 25-ок «О направлении работника в командировку», </w:t>
      </w:r>
      <w:r>
        <w:rPr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B6293A" w:rsidRDefault="002C407D" w:rsidP="002C407D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</w:rPr>
      </w:pPr>
      <w:r>
        <w:rPr>
          <w:sz w:val="28"/>
          <w:szCs w:val="28"/>
        </w:rPr>
        <w:t xml:space="preserve">Утвердить изменения в генеральный план муниципального </w:t>
      </w:r>
      <w:r>
        <w:rPr>
          <w:sz w:val="28"/>
          <w:szCs w:val="28"/>
        </w:rPr>
        <w:br/>
        <w:t>образования – Тюшевское сельское поселение Рязанского</w:t>
      </w:r>
      <w:r>
        <w:rPr>
          <w:color w:val="000000" w:themeColor="text1"/>
          <w:sz w:val="28"/>
        </w:rPr>
        <w:t xml:space="preserve"> муниципального района Рязанской области, утвержденный постановлением главного управления архитектуры и градостроительства Рязанской области от 18.06.2021 № 238-п </w:t>
      </w:r>
      <w:r>
        <w:rPr>
          <w:color w:val="000000" w:themeColor="text1"/>
          <w:sz w:val="28"/>
        </w:rPr>
        <w:br/>
        <w:t xml:space="preserve">«Об утверждении генерального плана муниципального образования – </w:t>
      </w:r>
      <w:r>
        <w:rPr>
          <w:sz w:val="28"/>
          <w:szCs w:val="28"/>
        </w:rPr>
        <w:br/>
        <w:t>Тюшевское сельское поселение Рязанского</w:t>
      </w:r>
      <w:r>
        <w:rPr>
          <w:color w:val="000000" w:themeColor="text1"/>
          <w:sz w:val="28"/>
        </w:rPr>
        <w:t xml:space="preserve"> муниципального района Рязанской области» </w:t>
      </w:r>
      <w:r>
        <w:rPr>
          <w:rFonts w:eastAsia="Times New Roman" w:cs="Times New Roman"/>
          <w:color w:val="000000" w:themeColor="text1"/>
          <w:sz w:val="28"/>
        </w:rPr>
        <w:t xml:space="preserve">(в редакции постановления Главархитектуры Рязанской области </w:t>
      </w:r>
      <w:r>
        <w:rPr>
          <w:rFonts w:eastAsia="Times New Roman" w:cs="Times New Roman"/>
          <w:color w:val="000000" w:themeColor="text1"/>
          <w:sz w:val="28"/>
        </w:rPr>
        <w:br/>
        <w:t>от 16.02.2024 № 56-п)</w:t>
      </w:r>
      <w:r>
        <w:rPr>
          <w:color w:val="000000" w:themeColor="text1"/>
          <w:sz w:val="28"/>
          <w:szCs w:val="27"/>
        </w:rPr>
        <w:t>:</w:t>
      </w:r>
    </w:p>
    <w:p w:rsidR="00B6293A" w:rsidRDefault="002C407D">
      <w:pPr>
        <w:pStyle w:val="a9"/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color w:val="auto"/>
          <w:sz w:val="28"/>
          <w:szCs w:val="27"/>
          <w:highlight w:val="white"/>
        </w:rPr>
        <w:t xml:space="preserve">1) </w:t>
      </w:r>
      <w:r>
        <w:rPr>
          <w:color w:val="000000" w:themeColor="text1"/>
          <w:sz w:val="28"/>
          <w:szCs w:val="28"/>
          <w:highlight w:val="white"/>
        </w:rPr>
        <w:t>в</w:t>
      </w:r>
      <w:r>
        <w:rPr>
          <w:color w:val="000000" w:themeColor="text1"/>
          <w:sz w:val="28"/>
          <w:highlight w:val="white"/>
        </w:rPr>
        <w:t xml:space="preserve"> таблице, определяющей площади функциональных зон,</w:t>
      </w:r>
      <w:r>
        <w:rPr>
          <w:sz w:val="28"/>
          <w:szCs w:val="28"/>
          <w:highlight w:val="white"/>
        </w:rPr>
        <w:t xml:space="preserve"> пункта 2.2 положения о территориальном планировании:</w:t>
      </w:r>
    </w:p>
    <w:p w:rsidR="00B6293A" w:rsidRDefault="002C407D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color w:val="000000" w:themeColor="text1"/>
          <w:sz w:val="28"/>
          <w:highlight w:val="white"/>
        </w:rPr>
        <w:t>-  цифры «</w:t>
      </w:r>
      <w:r>
        <w:rPr>
          <w:sz w:val="28"/>
          <w:szCs w:val="28"/>
          <w:highlight w:val="white"/>
          <w:lang w:bidi="ru-RU"/>
        </w:rPr>
        <w:t xml:space="preserve">5531,04 </w:t>
      </w:r>
      <w:r>
        <w:rPr>
          <w:color w:val="000000" w:themeColor="text1"/>
          <w:sz w:val="28"/>
          <w:highlight w:val="white"/>
        </w:rPr>
        <w:t>» заменить цифрами «</w:t>
      </w:r>
      <w:r>
        <w:rPr>
          <w:sz w:val="28"/>
          <w:szCs w:val="28"/>
          <w:highlight w:val="white"/>
          <w:lang w:bidi="ru-RU"/>
        </w:rPr>
        <w:t>5530,52</w:t>
      </w:r>
      <w:r>
        <w:rPr>
          <w:color w:val="000000" w:themeColor="text1"/>
          <w:sz w:val="28"/>
          <w:highlight w:val="white"/>
        </w:rPr>
        <w:t>»</w:t>
      </w:r>
      <w:r>
        <w:rPr>
          <w:sz w:val="28"/>
          <w:szCs w:val="28"/>
          <w:highlight w:val="white"/>
        </w:rPr>
        <w:t>;</w:t>
      </w:r>
    </w:p>
    <w:p w:rsidR="00B6293A" w:rsidRDefault="002C407D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color w:val="000000" w:themeColor="text1"/>
          <w:sz w:val="28"/>
          <w:highlight w:val="white"/>
        </w:rPr>
        <w:t>-  цифры «</w:t>
      </w:r>
      <w:r>
        <w:rPr>
          <w:sz w:val="28"/>
          <w:szCs w:val="28"/>
          <w:highlight w:val="white"/>
          <w:lang w:bidi="ru-RU"/>
        </w:rPr>
        <w:t>140,95</w:t>
      </w:r>
      <w:r>
        <w:rPr>
          <w:color w:val="000000" w:themeColor="text1"/>
          <w:sz w:val="28"/>
          <w:highlight w:val="white"/>
        </w:rPr>
        <w:t>» заменить цифрами «</w:t>
      </w:r>
      <w:r>
        <w:rPr>
          <w:sz w:val="28"/>
          <w:szCs w:val="28"/>
          <w:highlight w:val="white"/>
        </w:rPr>
        <w:t>140,41</w:t>
      </w:r>
      <w:r>
        <w:rPr>
          <w:color w:val="000000" w:themeColor="text1"/>
          <w:sz w:val="28"/>
          <w:highlight w:val="white"/>
        </w:rPr>
        <w:t>»</w:t>
      </w:r>
      <w:r>
        <w:rPr>
          <w:color w:val="000000" w:themeColor="text1"/>
          <w:sz w:val="28"/>
          <w:szCs w:val="28"/>
          <w:highlight w:val="white"/>
        </w:rPr>
        <w:t>;</w:t>
      </w:r>
    </w:p>
    <w:p w:rsidR="00B6293A" w:rsidRDefault="002C407D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  <w:highlight w:val="white"/>
        </w:rPr>
      </w:pPr>
      <w:r>
        <w:rPr>
          <w:rFonts w:ascii="Times New Roman" w:hAnsi="Times New Roman"/>
          <w:color w:val="auto"/>
          <w:sz w:val="28"/>
          <w:szCs w:val="27"/>
          <w:highlight w:val="white"/>
        </w:rPr>
        <w:lastRenderedPageBreak/>
        <w:t>2) в приложении № 1 согласно приложению № 1 к настоящему постановлению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;</w:t>
      </w:r>
    </w:p>
    <w:p w:rsidR="00B6293A" w:rsidRDefault="002C407D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3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) </w:t>
      </w:r>
      <w:r>
        <w:rPr>
          <w:rFonts w:ascii="Times New Roman" w:hAnsi="Times New Roman"/>
          <w:color w:val="auto"/>
          <w:sz w:val="28"/>
          <w:szCs w:val="27"/>
          <w:highlight w:val="white"/>
        </w:rPr>
        <w:t>в приложении № 3 согласно приложению № 2 к настоящему постановлению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.</w:t>
      </w:r>
    </w:p>
    <w:p w:rsidR="00B6293A" w:rsidRDefault="002C407D" w:rsidP="002C407D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Настоящее постановление вступает в силу со дня его официального опубликования.</w:t>
      </w:r>
    </w:p>
    <w:p w:rsidR="00B6293A" w:rsidRDefault="002C407D" w:rsidP="002C407D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Государственному казенному учреждению Рязанской области</w:t>
      </w:r>
      <w:r>
        <w:rPr>
          <w:sz w:val="28"/>
          <w:szCs w:val="28"/>
        </w:rPr>
        <w:br/>
        <w:t xml:space="preserve">«Центр градостроительного развития Рязанской области» обеспечить доступ </w:t>
      </w:r>
      <w:r>
        <w:rPr>
          <w:sz w:val="28"/>
          <w:szCs w:val="28"/>
        </w:rPr>
        <w:br/>
        <w:t xml:space="preserve">к изменениям в генеральный план муниципального образования – Тюшевское сельское поселение Рязанского муниципального района Рязанской области </w:t>
      </w:r>
      <w:r>
        <w:rPr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B6293A" w:rsidRDefault="002C407D" w:rsidP="002C407D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кадровой работы и делопроизводства обеспечить:</w:t>
      </w:r>
    </w:p>
    <w:p w:rsidR="00B6293A" w:rsidRDefault="002C407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auto"/>
          <w:sz w:val="28"/>
          <w:szCs w:val="28"/>
        </w:rPr>
        <w:t xml:space="preserve">1) государственную  регистрацию  настоящего  постановления  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B6293A" w:rsidRDefault="002C407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</w:r>
    </w:p>
    <w:p w:rsidR="00B6293A" w:rsidRDefault="002C407D" w:rsidP="002C407D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B6293A" w:rsidRDefault="002C407D" w:rsidP="002C407D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Предложить главе муниципального образования – Рязанский муниципальный район Рязанской области, главе муниципального образования – Тюшевское сельское поселение Рязанского муниципального района Рязанской области обеспечить размещение настоящего постановления на официальном сайте муниципального образования в сети «Интернет», публикацию в средствах массовой информации.</w:t>
      </w:r>
    </w:p>
    <w:p w:rsidR="00B6293A" w:rsidRDefault="002C407D" w:rsidP="002C407D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постановления возложить                        на </w:t>
      </w:r>
      <w:r>
        <w:rPr>
          <w:sz w:val="28"/>
        </w:rPr>
        <w:t xml:space="preserve">заместителя начальника главного управления архитектуры </w:t>
      </w:r>
      <w:r>
        <w:rPr>
          <w:sz w:val="28"/>
        </w:rPr>
        <w:br/>
        <w:t>и градостроительства Рязанской области Т.С. Попкову.</w:t>
      </w:r>
    </w:p>
    <w:p w:rsidR="00B6293A" w:rsidRDefault="00B6293A">
      <w:pPr>
        <w:pStyle w:val="a9"/>
        <w:widowControl w:val="0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B6293A" w:rsidRDefault="00B6293A">
      <w:pPr>
        <w:pStyle w:val="a9"/>
        <w:widowControl w:val="0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B6293A" w:rsidRDefault="002C407D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И.о. начальника                                                                                    О.М. Алямовская</w:t>
      </w:r>
    </w:p>
    <w:p w:rsidR="00B6293A" w:rsidRDefault="00B6293A">
      <w:pPr>
        <w:pStyle w:val="30"/>
      </w:pPr>
    </w:p>
    <w:sectPr w:rsidR="00B6293A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544" w:rsidRDefault="009A0544">
      <w:pPr>
        <w:pStyle w:val="30"/>
      </w:pPr>
      <w:r>
        <w:separator/>
      </w:r>
    </w:p>
  </w:endnote>
  <w:endnote w:type="continuationSeparator" w:id="0">
    <w:p w:rsidR="009A0544" w:rsidRDefault="009A0544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544" w:rsidRDefault="009A0544">
      <w:pPr>
        <w:pStyle w:val="30"/>
      </w:pPr>
      <w:r>
        <w:separator/>
      </w:r>
    </w:p>
  </w:footnote>
  <w:footnote w:type="continuationSeparator" w:id="0">
    <w:p w:rsidR="009A0544" w:rsidRDefault="009A0544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93A" w:rsidRDefault="002C407D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345FB6" w:rsidRPr="00345FB6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B6293A" w:rsidRDefault="00B6293A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4061B"/>
    <w:multiLevelType w:val="multilevel"/>
    <w:tmpl w:val="FDDA60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3A"/>
    <w:rsid w:val="000A5849"/>
    <w:rsid w:val="002C407D"/>
    <w:rsid w:val="00345FB6"/>
    <w:rsid w:val="009A0544"/>
    <w:rsid w:val="00B6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00EB"/>
  <w15:docId w15:val="{A2CF0C4D-E344-42C0-8447-39536775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afa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219</cp:revision>
  <cp:lastPrinted>2024-06-20T08:28:00Z</cp:lastPrinted>
  <dcterms:created xsi:type="dcterms:W3CDTF">2024-06-20T08:27:00Z</dcterms:created>
  <dcterms:modified xsi:type="dcterms:W3CDTF">2024-06-20T08:33:00Z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