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4C" w:rsidRDefault="009C49A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14C" w:rsidRDefault="009C49A1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0314C" w:rsidRDefault="009C49A1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0314C" w:rsidRDefault="00D0314C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D0314C" w:rsidRDefault="00D0314C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D0314C" w:rsidRDefault="009C49A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0314C" w:rsidRDefault="00D0314C">
      <w:pPr>
        <w:tabs>
          <w:tab w:val="left" w:pos="709"/>
        </w:tabs>
        <w:jc w:val="center"/>
        <w:rPr>
          <w:sz w:val="28"/>
        </w:rPr>
      </w:pPr>
    </w:p>
    <w:p w:rsidR="00D0314C" w:rsidRDefault="00D0314C">
      <w:pPr>
        <w:tabs>
          <w:tab w:val="left" w:pos="709"/>
        </w:tabs>
        <w:jc w:val="center"/>
        <w:rPr>
          <w:sz w:val="28"/>
        </w:rPr>
      </w:pPr>
    </w:p>
    <w:p w:rsidR="00D0314C" w:rsidRDefault="009B7D23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27 июня </w:t>
      </w:r>
      <w:r w:rsidR="009C49A1">
        <w:rPr>
          <w:sz w:val="28"/>
        </w:rPr>
        <w:t xml:space="preserve">2024 г.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bookmarkStart w:id="0" w:name="_GoBack"/>
      <w:bookmarkEnd w:id="0"/>
      <w:r w:rsidR="009C49A1">
        <w:rPr>
          <w:sz w:val="28"/>
        </w:rPr>
        <w:t xml:space="preserve">         № </w:t>
      </w:r>
      <w:r>
        <w:rPr>
          <w:sz w:val="28"/>
        </w:rPr>
        <w:t>309-п</w:t>
      </w:r>
    </w:p>
    <w:p w:rsidR="00D0314C" w:rsidRDefault="00D0314C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D0314C">
        <w:trPr>
          <w:trHeight w:val="1515"/>
        </w:trPr>
        <w:tc>
          <w:tcPr>
            <w:tcW w:w="9929" w:type="dxa"/>
          </w:tcPr>
          <w:p w:rsidR="00D0314C" w:rsidRDefault="00D0314C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D0314C" w:rsidRDefault="009C49A1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проекта правил землепользования 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Можарское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Сараевского</w:t>
            </w:r>
            <w:proofErr w:type="spellEnd"/>
            <w:r>
              <w:rPr>
                <w:rFonts w:eastAsia="Times New Roman" w:cs="Times New Roman"/>
                <w:sz w:val="28"/>
              </w:rPr>
              <w:br/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муниципального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</w:p>
        </w:tc>
      </w:tr>
      <w:tr w:rsidR="00D0314C">
        <w:tc>
          <w:tcPr>
            <w:tcW w:w="9929" w:type="dxa"/>
          </w:tcPr>
          <w:p w:rsidR="00D0314C" w:rsidRDefault="009C49A1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 основании статьи 31 Градостроительного кодекса Российской Федерации, статьи 2 Закона Рязанской </w:t>
            </w:r>
            <w:r>
              <w:rPr>
                <w:sz w:val="28"/>
                <w:highlight w:val="white"/>
              </w:rPr>
              <w:t xml:space="preserve">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уч</w:t>
            </w:r>
            <w:r>
              <w:rPr>
                <w:color w:val="000000" w:themeColor="text1"/>
                <w:sz w:val="28"/>
                <w:highlight w:val="white"/>
              </w:rPr>
              <w:t xml:space="preserve">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000000" w:themeColor="text1"/>
                <w:sz w:val="28"/>
              </w:rPr>
              <w:t xml:space="preserve">от 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07.06.2024,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</w:t>
            </w:r>
            <w:r>
              <w:rPr>
                <w:color w:val="000000" w:themeColor="text1"/>
                <w:sz w:val="28"/>
                <w:highlight w:val="white"/>
              </w:rPr>
              <w:br/>
              <w:t>№ 153 «Об утверждении Положения о главном управлении архитект</w:t>
            </w:r>
            <w:r>
              <w:rPr>
                <w:color w:val="000000" w:themeColor="text1"/>
                <w:sz w:val="28"/>
                <w:highlight w:val="white"/>
              </w:rPr>
              <w:t xml:space="preserve">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000000" w:themeColor="text1"/>
                <w:sz w:val="28"/>
                <w:highlight w:val="white"/>
              </w:rPr>
              <w:t xml:space="preserve">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D0314C" w:rsidRDefault="009C49A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Можарское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Сараевского</w:t>
            </w:r>
            <w:proofErr w:type="spellEnd"/>
            <w:r>
              <w:rPr>
                <w:color w:val="000000" w:themeColor="text1"/>
                <w:spacing w:val="-6"/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муниципального района Рязанской области (далее – проект правил землепользования и застройки).</w:t>
            </w:r>
          </w:p>
          <w:p w:rsidR="00D0314C" w:rsidRDefault="009C49A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</w:t>
            </w:r>
            <w:r>
              <w:rPr>
                <w:sz w:val="28"/>
                <w:szCs w:val="28"/>
                <w:highlight w:val="white"/>
              </w:rPr>
              <w:t>равил землепользования и застройки.</w:t>
            </w:r>
          </w:p>
          <w:p w:rsidR="00D0314C" w:rsidRDefault="009C49A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</w:t>
            </w:r>
            <w:r>
              <w:rPr>
                <w:sz w:val="28"/>
                <w:szCs w:val="28"/>
                <w:highlight w:val="white"/>
              </w:rPr>
              <w:t>ние семи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D0314C" w:rsidRDefault="009C49A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</w:t>
            </w:r>
            <w:r>
              <w:rPr>
                <w:sz w:val="28"/>
                <w:szCs w:val="28"/>
                <w:highlight w:val="white"/>
              </w:rPr>
              <w:lastRenderedPageBreak/>
              <w:t xml:space="preserve">землепользования и застройки </w:t>
            </w:r>
            <w:r>
              <w:rPr>
                <w:color w:val="auto"/>
                <w:sz w:val="28"/>
                <w:szCs w:val="28"/>
              </w:rPr>
              <w:t xml:space="preserve">на </w:t>
            </w:r>
            <w:r>
              <w:rPr>
                <w:color w:val="auto"/>
                <w:sz w:val="28"/>
                <w:szCs w:val="28"/>
              </w:rPr>
              <w:t>общественных обсуждениях (публичных слушаниях) в установленный законодательством срок и порядке.</w:t>
            </w:r>
          </w:p>
          <w:p w:rsidR="00D0314C" w:rsidRDefault="009C49A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D0314C" w:rsidRDefault="009C49A1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</w:t>
            </w:r>
            <w:r>
              <w:rPr>
                <w:color w:val="auto"/>
                <w:sz w:val="28"/>
                <w:szCs w:val="28"/>
              </w:rPr>
              <w:t xml:space="preserve"> Правительства Рязанской области</w:t>
            </w:r>
            <w:r>
              <w:rPr>
                <w:sz w:val="28"/>
              </w:rPr>
              <w:t>;</w:t>
            </w:r>
          </w:p>
          <w:p w:rsidR="00D0314C" w:rsidRDefault="009C49A1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D0314C" w:rsidRDefault="009C49A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</w:t>
            </w:r>
            <w:r>
              <w:rPr>
                <w:sz w:val="28"/>
                <w:highlight w:val="white"/>
              </w:rPr>
              <w:t>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D0314C" w:rsidRDefault="009C49A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>го образования 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Сараевский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муниципальный район Рязанс</w:t>
            </w:r>
            <w:r>
              <w:rPr>
                <w:color w:val="000000" w:themeColor="text1"/>
                <w:sz w:val="28"/>
                <w:highlight w:val="white"/>
              </w:rPr>
              <w:t xml:space="preserve">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Можарское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Сараевского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муниципального района Рязанской области обеспечить размещение настоящего постанов</w:t>
            </w:r>
            <w:r>
              <w:rPr>
                <w:sz w:val="28"/>
                <w:highlight w:val="white"/>
              </w:rPr>
              <w:t xml:space="preserve">ления </w:t>
            </w:r>
            <w:r>
              <w:rPr>
                <w:sz w:val="28"/>
                <w:highlight w:val="white"/>
              </w:rPr>
              <w:br/>
              <w:t>на официальном сайте муниципального образования в сети «Интернет», публикацию в</w:t>
            </w:r>
            <w:r>
              <w:rPr>
                <w:sz w:val="28"/>
                <w:highlight w:val="white"/>
              </w:rPr>
              <w:t xml:space="preserve"> средствах массовой информации.</w:t>
            </w:r>
          </w:p>
          <w:p w:rsidR="00D0314C" w:rsidRDefault="009C49A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D0314C" w:rsidRDefault="00D0314C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D0314C" w:rsidRDefault="00D0314C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D0314C">
        <w:tc>
          <w:tcPr>
            <w:tcW w:w="9929" w:type="dxa"/>
          </w:tcPr>
          <w:p w:rsidR="00D0314C" w:rsidRDefault="009C49A1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D0314C" w:rsidRDefault="00D0314C">
            <w:pPr>
              <w:pStyle w:val="27"/>
              <w:tabs>
                <w:tab w:val="left" w:pos="709"/>
              </w:tabs>
              <w:jc w:val="left"/>
            </w:pPr>
          </w:p>
          <w:p w:rsidR="00D0314C" w:rsidRDefault="00D0314C">
            <w:pPr>
              <w:tabs>
                <w:tab w:val="left" w:pos="709"/>
              </w:tabs>
              <w:rPr>
                <w:sz w:val="28"/>
              </w:rPr>
            </w:pPr>
          </w:p>
          <w:p w:rsidR="00D0314C" w:rsidRDefault="00D0314C">
            <w:pPr>
              <w:tabs>
                <w:tab w:val="left" w:pos="709"/>
              </w:tabs>
              <w:rPr>
                <w:sz w:val="28"/>
              </w:rPr>
            </w:pPr>
          </w:p>
          <w:p w:rsidR="00D0314C" w:rsidRDefault="00D0314C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D0314C" w:rsidRDefault="00D0314C"/>
    <w:p w:rsidR="00D0314C" w:rsidRDefault="00D0314C">
      <w:pPr>
        <w:tabs>
          <w:tab w:val="left" w:pos="709"/>
        </w:tabs>
        <w:jc w:val="both"/>
        <w:rPr>
          <w:sz w:val="28"/>
        </w:rPr>
      </w:pPr>
    </w:p>
    <w:p w:rsidR="00D0314C" w:rsidRDefault="00D0314C">
      <w:pPr>
        <w:tabs>
          <w:tab w:val="left" w:pos="709"/>
        </w:tabs>
        <w:jc w:val="both"/>
        <w:rPr>
          <w:sz w:val="28"/>
        </w:rPr>
      </w:pPr>
    </w:p>
    <w:p w:rsidR="00D0314C" w:rsidRDefault="00D0314C">
      <w:pPr>
        <w:tabs>
          <w:tab w:val="left" w:pos="709"/>
        </w:tabs>
        <w:jc w:val="both"/>
        <w:rPr>
          <w:sz w:val="28"/>
        </w:rPr>
      </w:pPr>
    </w:p>
    <w:p w:rsidR="00D0314C" w:rsidRDefault="00D0314C">
      <w:pPr>
        <w:tabs>
          <w:tab w:val="left" w:pos="709"/>
        </w:tabs>
        <w:jc w:val="both"/>
        <w:rPr>
          <w:sz w:val="28"/>
        </w:rPr>
      </w:pPr>
    </w:p>
    <w:p w:rsidR="00D0314C" w:rsidRDefault="00D0314C">
      <w:pPr>
        <w:rPr>
          <w:sz w:val="28"/>
        </w:rPr>
      </w:pPr>
    </w:p>
    <w:p w:rsidR="00D0314C" w:rsidRDefault="00D0314C">
      <w:pPr>
        <w:spacing w:line="216" w:lineRule="auto"/>
        <w:ind w:firstLine="709"/>
        <w:contextualSpacing/>
        <w:jc w:val="both"/>
        <w:rPr>
          <w:sz w:val="24"/>
        </w:rPr>
      </w:pPr>
    </w:p>
    <w:p w:rsidR="00D0314C" w:rsidRDefault="00D0314C">
      <w:pPr>
        <w:spacing w:line="216" w:lineRule="auto"/>
        <w:ind w:firstLine="709"/>
        <w:contextualSpacing/>
        <w:jc w:val="both"/>
        <w:rPr>
          <w:sz w:val="24"/>
        </w:rPr>
      </w:pPr>
    </w:p>
    <w:p w:rsidR="00D0314C" w:rsidRDefault="00D0314C">
      <w:pPr>
        <w:spacing w:line="216" w:lineRule="auto"/>
        <w:ind w:firstLine="709"/>
        <w:contextualSpacing/>
        <w:jc w:val="both"/>
        <w:rPr>
          <w:sz w:val="24"/>
        </w:rPr>
      </w:pPr>
    </w:p>
    <w:p w:rsidR="00D0314C" w:rsidRDefault="00D0314C">
      <w:pPr>
        <w:spacing w:line="216" w:lineRule="auto"/>
        <w:ind w:firstLine="709"/>
        <w:contextualSpacing/>
        <w:jc w:val="both"/>
        <w:rPr>
          <w:sz w:val="24"/>
        </w:rPr>
      </w:pPr>
    </w:p>
    <w:p w:rsidR="00D0314C" w:rsidRDefault="00D0314C">
      <w:pPr>
        <w:spacing w:line="216" w:lineRule="auto"/>
        <w:ind w:firstLine="709"/>
        <w:contextualSpacing/>
        <w:jc w:val="both"/>
        <w:rPr>
          <w:sz w:val="24"/>
        </w:rPr>
      </w:pPr>
    </w:p>
    <w:p w:rsidR="00D0314C" w:rsidRDefault="00D0314C">
      <w:pPr>
        <w:spacing w:line="216" w:lineRule="auto"/>
        <w:ind w:firstLine="709"/>
        <w:contextualSpacing/>
        <w:jc w:val="both"/>
        <w:rPr>
          <w:sz w:val="24"/>
        </w:rPr>
      </w:pPr>
    </w:p>
    <w:p w:rsidR="00D0314C" w:rsidRDefault="00D0314C">
      <w:pPr>
        <w:spacing w:line="216" w:lineRule="auto"/>
        <w:ind w:firstLine="709"/>
        <w:contextualSpacing/>
        <w:jc w:val="both"/>
        <w:rPr>
          <w:sz w:val="24"/>
        </w:rPr>
      </w:pPr>
    </w:p>
    <w:p w:rsidR="00D0314C" w:rsidRDefault="00D0314C">
      <w:pPr>
        <w:spacing w:line="216" w:lineRule="auto"/>
        <w:contextualSpacing/>
        <w:jc w:val="both"/>
        <w:rPr>
          <w:sz w:val="24"/>
          <w:highlight w:val="yellow"/>
        </w:rPr>
      </w:pPr>
    </w:p>
    <w:sectPr w:rsidR="00D0314C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9A1" w:rsidRDefault="009C49A1">
      <w:pPr>
        <w:pStyle w:val="32"/>
      </w:pPr>
      <w:r>
        <w:separator/>
      </w:r>
    </w:p>
  </w:endnote>
  <w:endnote w:type="continuationSeparator" w:id="0">
    <w:p w:rsidR="009C49A1" w:rsidRDefault="009C49A1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9A1" w:rsidRDefault="009C49A1">
      <w:pPr>
        <w:pStyle w:val="32"/>
      </w:pPr>
      <w:r>
        <w:separator/>
      </w:r>
    </w:p>
  </w:footnote>
  <w:footnote w:type="continuationSeparator" w:id="0">
    <w:p w:rsidR="009C49A1" w:rsidRDefault="009C49A1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14C" w:rsidRDefault="009C49A1">
    <w:pPr>
      <w:pStyle w:val="ad"/>
      <w:jc w:val="center"/>
      <w:rPr>
        <w:sz w:val="28"/>
      </w:rPr>
    </w:pPr>
    <w:r>
      <w:rPr>
        <w:sz w:val="28"/>
      </w:rPr>
      <w:t>2</w:t>
    </w:r>
  </w:p>
  <w:p w:rsidR="00D0314C" w:rsidRDefault="00D0314C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B3363"/>
    <w:multiLevelType w:val="multilevel"/>
    <w:tmpl w:val="87F08DD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4C"/>
    <w:rsid w:val="009B7D23"/>
    <w:rsid w:val="009C49A1"/>
    <w:rsid w:val="00D0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951D"/>
  <w15:docId w15:val="{3F782E69-B5D2-4083-9FCD-869E6BD8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100</cp:revision>
  <cp:lastPrinted>2024-06-27T11:42:00Z</cp:lastPrinted>
  <dcterms:created xsi:type="dcterms:W3CDTF">2021-12-02T15:09:00Z</dcterms:created>
  <dcterms:modified xsi:type="dcterms:W3CDTF">2024-06-27T11:42:00Z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