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72FF" w:rsidRDefault="00CB15E7">
      <w:pPr>
        <w:keepNext/>
        <w:spacing w:before="0" w:after="0"/>
        <w:ind w:left="5670"/>
        <w:jc w:val="left"/>
      </w:pPr>
      <w:r>
        <w:t>Утверждены</w:t>
      </w:r>
    </w:p>
    <w:p w:rsidR="005E72FF" w:rsidRDefault="00CB15E7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5E72FF" w:rsidRDefault="00CB15E7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5E72FF" w:rsidRDefault="00CB15E7">
      <w:pPr>
        <w:keepNext/>
        <w:spacing w:before="0" w:after="0"/>
        <w:ind w:left="5670"/>
        <w:jc w:val="left"/>
      </w:pPr>
      <w:r>
        <w:t>Рязанской области</w:t>
      </w:r>
    </w:p>
    <w:p w:rsidR="005E72FF" w:rsidRDefault="00AA17C4">
      <w:pPr>
        <w:keepNext/>
        <w:tabs>
          <w:tab w:val="left" w:pos="5100"/>
        </w:tabs>
        <w:spacing w:before="0" w:after="0"/>
        <w:ind w:left="5670"/>
        <w:jc w:val="left"/>
      </w:pPr>
      <w:r>
        <w:t>от 21 августа 2024 г.</w:t>
      </w:r>
      <w:r w:rsidR="00CB15E7">
        <w:t xml:space="preserve"> №</w:t>
      </w:r>
      <w:r>
        <w:t xml:space="preserve"> 430-п</w:t>
      </w:r>
      <w:bookmarkStart w:id="0" w:name="_GoBack"/>
      <w:bookmarkEnd w:id="0"/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CB15E7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5E72FF" w:rsidRDefault="00CB15E7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Путятинский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Береговского</w:t>
      </w:r>
      <w:r>
        <w:rPr>
          <w:sz w:val="32"/>
          <w:szCs w:val="32"/>
        </w:rPr>
        <w:br/>
        <w:t xml:space="preserve">сельского округа </w:t>
      </w:r>
      <w:proofErr w:type="spellStart"/>
      <w:r>
        <w:rPr>
          <w:sz w:val="32"/>
          <w:szCs w:val="32"/>
        </w:rPr>
        <w:t>Путятинского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5E72FF" w:rsidRDefault="00CB15E7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E72FF" w:rsidRDefault="005E72FF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5E72FF" w:rsidRDefault="00CB15E7">
      <w:pPr>
        <w:pStyle w:val="aa"/>
        <w:keepNext/>
        <w:spacing w:after="6"/>
        <w:ind w:firstLine="0"/>
        <w:jc w:val="center"/>
        <w:rPr>
          <w:sz w:val="32"/>
          <w:szCs w:val="32"/>
        </w:rPr>
        <w:sectPr w:rsidR="005E72F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5E72FF" w:rsidRDefault="00CB15E7">
      <w:pPr>
        <w:keepNext/>
        <w:widowControl w:val="0"/>
        <w:numPr>
          <w:ilvl w:val="0"/>
          <w:numId w:val="1"/>
        </w:numPr>
        <w:spacing w:before="0" w:after="0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152075239"/>
      <w:bookmarkStart w:id="2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5E72FF" w:rsidRDefault="00CB15E7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sz w:val="28"/>
          <w:szCs w:val="28"/>
          <w:lang w:eastAsia="ru-RU"/>
        </w:rPr>
        <w:t>Путятинский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Береговского сельского округа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от 11.04.2024 №131-п, принятого на основании статьи 24 Градостроительного кодекса Российской Федерации, статьи 10¹ Закона Рязанской области от 21.09.2010 № 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 xml:space="preserve">», </w:t>
      </w:r>
      <w:proofErr w:type="gramStart"/>
      <w:r>
        <w:rPr>
          <w:iCs/>
          <w:sz w:val="28"/>
          <w:szCs w:val="28"/>
          <w:lang w:eastAsia="ru-RU"/>
        </w:rPr>
        <w:t>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Рязанской области от 08.06.2023 № 51-ОЗ «О преобразовании муниципальных образований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 </w:t>
      </w: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7755B8" w:rsidRDefault="007755B8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7755B8" w:rsidRDefault="007755B8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5E72FF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5E72FF" w:rsidRDefault="00CB15E7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5E72FF" w:rsidRDefault="005E72FF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5E72FF" w:rsidRDefault="00CB15E7">
      <w:pPr>
        <w:pStyle w:val="aa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</w:t>
      </w:r>
      <w:r>
        <w:rPr>
          <w:rStyle w:val="20"/>
          <w:bCs/>
          <w:iCs/>
          <w:spacing w:val="5"/>
          <w:szCs w:val="28"/>
        </w:rPr>
        <w:t xml:space="preserve">муниципального образования </w:t>
      </w:r>
      <w:r>
        <w:rPr>
          <w:rStyle w:val="20"/>
          <w:bCs/>
          <w:iCs/>
          <w:spacing w:val="5"/>
          <w:szCs w:val="28"/>
          <w:lang w:eastAsia="ar-SA"/>
        </w:rPr>
        <w:t>-</w:t>
      </w:r>
      <w:r>
        <w:rPr>
          <w:rStyle w:val="20"/>
          <w:bCs/>
          <w:iCs/>
          <w:spacing w:val="5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szCs w:val="28"/>
        </w:rPr>
        <w:t>Путятинский</w:t>
      </w:r>
      <w:proofErr w:type="spellEnd"/>
      <w:r>
        <w:rPr>
          <w:rStyle w:val="20"/>
          <w:bCs/>
          <w:iCs/>
          <w:spacing w:val="5"/>
          <w:szCs w:val="28"/>
        </w:rPr>
        <w:t xml:space="preserve"> муниципальный округ Рязанской области применительно к территории Береговского сельского округа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не планируется размещение объектов местного значения.</w:t>
      </w:r>
    </w:p>
    <w:p w:rsidR="005E72FF" w:rsidRDefault="005E72FF">
      <w:pPr>
        <w:pStyle w:val="aa"/>
        <w:numPr>
          <w:ilvl w:val="0"/>
          <w:numId w:val="1"/>
        </w:numPr>
        <w:jc w:val="right"/>
        <w:rPr>
          <w:rFonts w:eastAsia="MS Mincho;ＭＳ 明朝"/>
          <w:bCs/>
          <w:iCs/>
          <w:kern w:val="0"/>
          <w:szCs w:val="28"/>
          <w:lang w:eastAsia="en-US"/>
        </w:rPr>
      </w:pPr>
    </w:p>
    <w:p w:rsidR="005E72FF" w:rsidRDefault="00CB15E7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за исключением линейных объектов</w:t>
      </w:r>
    </w:p>
    <w:p w:rsidR="005E72FF" w:rsidRDefault="005E72FF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5E72FF" w:rsidRDefault="00CB15E7">
      <w:pPr>
        <w:pStyle w:val="aa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Путятинский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Береговского сельского округа учитывалось:</w:t>
      </w:r>
    </w:p>
    <w:p w:rsidR="005E72FF" w:rsidRDefault="00CB15E7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5E72FF" w:rsidRDefault="00CB15E7">
      <w:pPr>
        <w:pStyle w:val="aa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5E72FF" w:rsidRDefault="00CB15E7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5E72FF" w:rsidRDefault="00CB15E7">
      <w:pPr>
        <w:pStyle w:val="aa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5E72FF" w:rsidRDefault="00CB15E7">
      <w:pPr>
        <w:pStyle w:val="aa"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5E72FF" w:rsidRDefault="00CB15E7">
      <w:pPr>
        <w:pStyle w:val="aa"/>
        <w:numPr>
          <w:ilvl w:val="0"/>
          <w:numId w:val="1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20"/>
          <w:iCs/>
          <w:spacing w:val="5"/>
          <w:szCs w:val="28"/>
        </w:rPr>
        <w:t>Путятинский</w:t>
      </w:r>
      <w:proofErr w:type="spellEnd"/>
      <w:r>
        <w:rPr>
          <w:rStyle w:val="20"/>
          <w:iCs/>
          <w:spacing w:val="5"/>
          <w:szCs w:val="28"/>
        </w:rPr>
        <w:t xml:space="preserve"> муниципальный округ Рязанской области применительно к территории Береговского сельского округа установлены функциональные зоны, представленные в таблице 2.1.</w:t>
      </w:r>
    </w:p>
    <w:p w:rsidR="005E72FF" w:rsidRDefault="00CB15E7">
      <w:pPr>
        <w:pStyle w:val="aa"/>
        <w:jc w:val="right"/>
        <w:rPr>
          <w:szCs w:val="28"/>
        </w:rPr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5E72FF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Обозначение</w:t>
            </w:r>
          </w:p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Наименование</w:t>
            </w:r>
          </w:p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5E72FF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E72FF" w:rsidRDefault="005E72FF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E72FF" w:rsidRDefault="005E72FF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E72FF" w:rsidRDefault="005E72FF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E72FF" w:rsidRDefault="005E72FF">
            <w:pPr>
              <w:widowControl w:val="0"/>
              <w:snapToGrid w:val="0"/>
            </w:pPr>
          </w:p>
        </w:tc>
      </w:tr>
      <w:tr w:rsidR="005E72FF" w:rsidTr="00E11CDB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7EBC29D" wp14:editId="2A95F88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0.75pt;height:29.5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Жилая зона </w:t>
            </w:r>
            <w:r>
              <w:rPr>
                <w:sz w:val="24"/>
                <w:lang w:eastAsia="ar-SA"/>
              </w:rPr>
      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коммунального, общественного назначения,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обеспечивающих потребности жителей.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0.75pt;height:29.5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snapToGrid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39370</wp:posOffset>
                      </wp:positionV>
                      <wp:extent cx="758825" cy="375920"/>
                      <wp:effectExtent l="0" t="0" r="0" b="0"/>
                      <wp:wrapNone/>
                      <wp:docPr id="3" name="Врезка4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6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 1" fillcolor="#780000" stroked="t" style="position:absolute;margin-left:18.5pt;margin-top:3.1pt;width:59.65pt;height:29.5pt;v-text-anchor:middle">
                      <w10:wrap type="none"/>
                      <v:fill o:detectmouseclick="t" type="solid" color2="#87f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46760" cy="339725"/>
                      <wp:effectExtent l="0" t="0" r="0" b="0"/>
                      <wp:wrapNone/>
                      <wp:docPr id="4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280" cy="339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6.65pt;margin-top:3.1pt;width:58.7pt;height:26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ind w:left="57"/>
            </w:pPr>
            <w:r>
              <w:t>Зона исторической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 xml:space="preserve">Зона исторической застройки предназначена  </w:t>
            </w:r>
            <w:r>
              <w:rPr>
                <w:rStyle w:val="20"/>
                <w:bCs/>
                <w:sz w:val="24"/>
                <w:lang w:eastAsia="ar-SA"/>
              </w:rPr>
              <w:t>для сохранения или восстановления характера исторической планировки, пространственной структуры, своеобразия архитектурного облика, для закрепления значения памятника в застройке или ландшафте, для обеспечения архитектурного единства новых построек с исторически сложившейся средой</w:t>
            </w:r>
            <w:r>
              <w:rPr>
                <w:rStyle w:val="20"/>
                <w:sz w:val="24"/>
                <w:lang w:eastAsia="ar-SA"/>
              </w:rPr>
              <w:t>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5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895a44" stroked="t" style="position:absolute;margin-left:18.45pt;margin-top:3.95pt;width:60.75pt;height:29.5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</w:pPr>
            <w:r>
              <w:t>Производственная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bCs/>
              </w:rPr>
      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6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3" fillcolor="#636382" stroked="t" style="position:absolute;margin-left:18.45pt;margin-top:3.95pt;width:60.75pt;height:29.5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7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0.75pt;height:29.5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8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cdaa66" stroked="t" style="position:absolute;margin-left:18.45pt;margin-top:3.95pt;width:60.75pt;height:29.5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Иные зоны сельскохозяйственного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 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9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958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54958d" stroked="t" style="position:absolute;margin-left:18.45pt;margin-top:3.95pt;width:60.75pt;height:29.55pt;v-text-anchor:middle">
                      <w10:wrap type="none"/>
                      <v:fill o:detectmouseclick="t" type="solid" color2="#ab6a72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rStyle w:val="20"/>
              </w:rPr>
              <w:t>Зона рекреационного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  <w:rPr>
                <w:rStyle w:val="20"/>
                <w:sz w:val="24"/>
                <w:lang w:eastAsia="ru-RU"/>
              </w:rPr>
            </w:pPr>
            <w:r>
              <w:rPr>
                <w:rStyle w:val="20"/>
                <w:sz w:val="24"/>
                <w:lang w:eastAsia="ru-RU"/>
              </w:rPr>
              <w:t xml:space="preserve">Зона рекреационного назначения предназначена для ведения исторической деятельности по сохранению и изучению территории достопримечательного места, хозяйственной деятельности, обеспечивающей познавательный туризм, </w:t>
            </w:r>
            <w:r>
              <w:rPr>
                <w:rStyle w:val="20"/>
                <w:sz w:val="24"/>
                <w:lang w:eastAsia="ar-SA"/>
              </w:rPr>
              <w:t xml:space="preserve">в границах территории объекта культурного наследия регионального значения </w:t>
            </w:r>
            <w:r>
              <w:rPr>
                <w:rStyle w:val="20"/>
                <w:sz w:val="24"/>
                <w:lang w:eastAsia="ar-SA"/>
              </w:rPr>
              <w:lastRenderedPageBreak/>
              <w:t xml:space="preserve">«Достопримечательное место, связанное с жизнью и творчеством А.А. Тарковского», Рязанская область, </w:t>
            </w:r>
            <w:proofErr w:type="spellStart"/>
            <w:r>
              <w:rPr>
                <w:rStyle w:val="20"/>
                <w:sz w:val="24"/>
                <w:lang w:eastAsia="ar-SA"/>
              </w:rPr>
              <w:t>Путятинский</w:t>
            </w:r>
            <w:proofErr w:type="spellEnd"/>
            <w:r>
              <w:rPr>
                <w:rStyle w:val="20"/>
                <w:sz w:val="24"/>
                <w:lang w:eastAsia="ar-SA"/>
              </w:rPr>
              <w:t xml:space="preserve"> район, п. Мясной».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10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0.75pt;height:29.5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5E72F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11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0.75pt;height:29.5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5E72FF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5E72FF" w:rsidRDefault="005E72FF">
      <w:pPr>
        <w:pStyle w:val="aa"/>
        <w:rPr>
          <w:szCs w:val="28"/>
        </w:rPr>
      </w:pPr>
    </w:p>
    <w:p w:rsidR="005E72FF" w:rsidRDefault="00CB15E7">
      <w:pPr>
        <w:pStyle w:val="aa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язанской области применительно </w:t>
      </w:r>
      <w:r w:rsidR="00E11CDB"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Береговского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5E72FF" w:rsidRDefault="00CB15E7">
      <w:pPr>
        <w:pStyle w:val="aa"/>
        <w:numPr>
          <w:ilvl w:val="0"/>
          <w:numId w:val="2"/>
        </w:numPr>
        <w:ind w:firstLine="709"/>
        <w:rPr>
          <w:color w:val="auto"/>
        </w:rPr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муниципальный округ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язанской области применительно </w:t>
      </w:r>
      <w:r w:rsidR="00E11CDB"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br/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Береговского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сельского округа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5E72FF" w:rsidRDefault="005E72FF">
      <w:pPr>
        <w:pStyle w:val="aa"/>
        <w:contextualSpacing/>
        <w:jc w:val="right"/>
        <w:rPr>
          <w:color w:val="00A933"/>
        </w:rPr>
      </w:pPr>
    </w:p>
    <w:p w:rsidR="005E72FF" w:rsidRDefault="00CB15E7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022"/>
        <w:gridCol w:w="1247"/>
        <w:gridCol w:w="1709"/>
        <w:gridCol w:w="1693"/>
        <w:gridCol w:w="1706"/>
      </w:tblGrid>
      <w:tr w:rsidR="005E72FF">
        <w:trPr>
          <w:trHeight w:val="845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2FF" w:rsidRDefault="00CB15E7">
            <w:pPr>
              <w:pStyle w:val="af1"/>
              <w:widowControl w:val="0"/>
            </w:pPr>
            <w:r>
              <w:t>№</w:t>
            </w:r>
          </w:p>
          <w:p w:rsidR="005E72FF" w:rsidRDefault="00CB15E7">
            <w:pPr>
              <w:pStyle w:val="af1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2FF" w:rsidRDefault="00CB15E7">
            <w:pPr>
              <w:pStyle w:val="af1"/>
              <w:widowControl w:val="0"/>
            </w:pPr>
            <w:r>
              <w:t>Наименование</w:t>
            </w:r>
          </w:p>
          <w:p w:rsidR="005E72FF" w:rsidRDefault="00CB15E7">
            <w:pPr>
              <w:pStyle w:val="af1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2FF" w:rsidRDefault="00CB15E7">
            <w:pPr>
              <w:pStyle w:val="af1"/>
              <w:widowControl w:val="0"/>
            </w:pPr>
            <w:r>
              <w:t>Площадь,</w:t>
            </w:r>
          </w:p>
          <w:p w:rsidR="005E72FF" w:rsidRDefault="00CB15E7">
            <w:pPr>
              <w:pStyle w:val="af1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2FF" w:rsidRDefault="00CB15E7">
            <w:pPr>
              <w:pStyle w:val="af1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2FF" w:rsidRDefault="00CB15E7">
            <w:pPr>
              <w:pStyle w:val="af1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FF" w:rsidRDefault="00CB15E7">
            <w:pPr>
              <w:pStyle w:val="af1"/>
              <w:widowControl w:val="0"/>
              <w:ind w:left="0"/>
            </w:pPr>
            <w:r>
              <w:t>Максимальная этажность</w:t>
            </w:r>
          </w:p>
        </w:tc>
      </w:tr>
      <w:tr w:rsidR="005E72FF">
        <w:trPr>
          <w:trHeight w:val="340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numPr>
                <w:ilvl w:val="0"/>
                <w:numId w:val="2"/>
              </w:numPr>
              <w:ind w:left="28"/>
            </w:pPr>
            <w:r>
              <w:t>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</w:pPr>
            <w:r>
              <w:t>805,91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5E72FF">
        <w:trPr>
          <w:trHeight w:val="34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E72FF">
        <w:trPr>
          <w:trHeight w:val="34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5E72FF">
        <w:trPr>
          <w:trHeight w:val="34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E72FF">
        <w:trPr>
          <w:trHeight w:val="34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5E72FF">
        <w:trPr>
          <w:trHeight w:val="34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2FF" w:rsidRDefault="005E72FF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E72F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2.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</w:pPr>
            <w:r>
              <w:t>0,15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rPr>
          <w:trHeight w:val="567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3.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57"/>
              <w:jc w:val="left"/>
            </w:pPr>
            <w:r>
              <w:t>Зона исторической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  <w:rPr>
                <w:lang w:val="en-US"/>
              </w:rPr>
            </w:pPr>
            <w:r>
              <w:rPr>
                <w:lang w:val="en-US"/>
              </w:rPr>
              <w:t>0,23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rPr>
          <w:trHeight w:val="531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lastRenderedPageBreak/>
              <w:t>4.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</w:pPr>
            <w:r>
              <w:t>1,60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5.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</w:pPr>
            <w:r>
              <w:t>0,36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6.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widowControl w:val="0"/>
              <w:suppressLineNumbers/>
              <w:spacing w:before="0" w:after="0"/>
              <w:ind w:left="113" w:right="113"/>
              <w:jc w:val="both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  <w:rPr>
                <w:lang w:val="en-US"/>
              </w:rPr>
            </w:pPr>
            <w:r>
              <w:rPr>
                <w:lang w:val="en-US"/>
              </w:rPr>
              <w:t>11108,77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7.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</w:pPr>
            <w:r>
              <w:t>17,17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rPr>
          <w:trHeight w:val="510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8.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widowControl w:val="0"/>
              <w:suppressLineNumbers/>
              <w:spacing w:before="0" w:after="0"/>
              <w:ind w:left="113" w:right="113"/>
              <w:jc w:val="both"/>
            </w:pPr>
            <w:r>
              <w:t>Зона рекреационного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</w:pPr>
            <w:r>
              <w:t>11,62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rPr>
          <w:trHeight w:val="510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9.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</w:pPr>
            <w:r>
              <w:t>1105,53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rPr>
          <w:trHeight w:val="510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10.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a"/>
              <w:widowControl w:val="0"/>
              <w:suppressLineNumbers/>
              <w:tabs>
                <w:tab w:val="left" w:pos="680"/>
              </w:tabs>
              <w:overflowPunct w:val="0"/>
              <w:ind w:left="57" w:right="57" w:firstLine="0"/>
              <w:textAlignment w:val="baseline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</w:pPr>
            <w:r>
              <w:t>2,35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rPr>
          <w:trHeight w:val="510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11.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  <w:snapToGrid w:val="0"/>
              <w:ind w:left="0"/>
            </w:pPr>
            <w:r>
              <w:t>1,68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f1"/>
              <w:widowControl w:val="0"/>
            </w:pPr>
            <w:r>
              <w:t>-</w:t>
            </w:r>
          </w:p>
        </w:tc>
      </w:tr>
      <w:tr w:rsidR="005E72FF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5E72FF" w:rsidRDefault="00CB15E7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5E72FF" w:rsidRDefault="005E72FF">
      <w:pPr>
        <w:pStyle w:val="aa"/>
        <w:rPr>
          <w:sz w:val="32"/>
          <w:szCs w:val="32"/>
        </w:rPr>
      </w:pPr>
    </w:p>
    <w:p w:rsidR="005E72FF" w:rsidRDefault="00CB15E7">
      <w:pPr>
        <w:pStyle w:val="aa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highlight w:val="white"/>
          <w:u w:val="none"/>
          <w:lang w:eastAsia="en-US"/>
        </w:rPr>
        <w:t xml:space="preserve">На территории </w:t>
      </w:r>
      <w:r>
        <w:rPr>
          <w:rStyle w:val="20"/>
          <w:bCs/>
          <w:iCs/>
          <w:spacing w:val="5"/>
          <w:szCs w:val="28"/>
          <w:highlight w:val="white"/>
        </w:rPr>
        <w:t xml:space="preserve">муниципального образования </w:t>
      </w:r>
      <w:r>
        <w:rPr>
          <w:rStyle w:val="20"/>
          <w:bCs/>
          <w:iCs/>
          <w:spacing w:val="5"/>
          <w:szCs w:val="28"/>
          <w:highlight w:val="white"/>
          <w:lang w:eastAsia="ar-SA"/>
        </w:rPr>
        <w:t>-</w:t>
      </w:r>
      <w:r>
        <w:rPr>
          <w:rStyle w:val="20"/>
          <w:bCs/>
          <w:iCs/>
          <w:spacing w:val="5"/>
          <w:szCs w:val="28"/>
          <w:highlight w:val="white"/>
        </w:rPr>
        <w:t xml:space="preserve"> </w:t>
      </w:r>
      <w:proofErr w:type="spellStart"/>
      <w:r>
        <w:rPr>
          <w:rStyle w:val="20"/>
          <w:bCs/>
          <w:iCs/>
          <w:spacing w:val="5"/>
          <w:szCs w:val="28"/>
          <w:highlight w:val="white"/>
        </w:rPr>
        <w:t>Путятинский</w:t>
      </w:r>
      <w:proofErr w:type="spellEnd"/>
      <w:r>
        <w:rPr>
          <w:rStyle w:val="20"/>
          <w:bCs/>
          <w:iCs/>
          <w:spacing w:val="5"/>
          <w:szCs w:val="28"/>
          <w:highlight w:val="white"/>
        </w:rPr>
        <w:t xml:space="preserve"> муниципальный округ Рязанской области применительно к территории Береговского сельского округа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highlight w:val="white"/>
          <w:u w:val="none"/>
          <w:lang w:eastAsia="en-US"/>
        </w:rPr>
        <w:t xml:space="preserve">не планируется размещение объектов 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регионального и федерального значения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highlight w:val="white"/>
          <w:u w:val="none"/>
          <w:lang w:eastAsia="en-US"/>
        </w:rPr>
        <w:t>.</w:t>
      </w:r>
    </w:p>
    <w:p w:rsidR="005E72FF" w:rsidRDefault="005E72FF"/>
    <w:sectPr w:rsidR="005E72F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08" w:rsidRDefault="00334208">
      <w:pPr>
        <w:spacing w:before="0" w:after="0"/>
      </w:pPr>
      <w:r>
        <w:separator/>
      </w:r>
    </w:p>
  </w:endnote>
  <w:endnote w:type="continuationSeparator" w:id="0">
    <w:p w:rsidR="00334208" w:rsidRDefault="003342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FF" w:rsidRDefault="005E72F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FF" w:rsidRDefault="005E72F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FF" w:rsidRDefault="005E72FF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FF" w:rsidRDefault="005E72F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08" w:rsidRDefault="00334208">
      <w:pPr>
        <w:spacing w:before="0" w:after="0"/>
      </w:pPr>
      <w:r>
        <w:separator/>
      </w:r>
    </w:p>
  </w:footnote>
  <w:footnote w:type="continuationSeparator" w:id="0">
    <w:p w:rsidR="00334208" w:rsidRDefault="003342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FF" w:rsidRDefault="005E72F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FF" w:rsidRDefault="005E72F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FF" w:rsidRDefault="00CB15E7">
    <w:pPr>
      <w:pStyle w:val="af4"/>
    </w:pPr>
    <w:r>
      <w:fldChar w:fldCharType="begin"/>
    </w:r>
    <w:r>
      <w:instrText>PAGE</w:instrText>
    </w:r>
    <w:r>
      <w:fldChar w:fldCharType="separate"/>
    </w:r>
    <w:r w:rsidR="00823630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161531"/>
      <w:docPartObj>
        <w:docPartGallery w:val="Page Numbers (Top of Page)"/>
        <w:docPartUnique/>
      </w:docPartObj>
    </w:sdtPr>
    <w:sdtEndPr/>
    <w:sdtContent>
      <w:p w:rsidR="005E72FF" w:rsidRDefault="00CB15E7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82363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736D"/>
    <w:multiLevelType w:val="multilevel"/>
    <w:tmpl w:val="D6287C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7462E9"/>
    <w:multiLevelType w:val="multilevel"/>
    <w:tmpl w:val="AF6AF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1777E1"/>
    <w:multiLevelType w:val="multilevel"/>
    <w:tmpl w:val="6DCC9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2FF"/>
    <w:rsid w:val="00334208"/>
    <w:rsid w:val="005E72FF"/>
    <w:rsid w:val="007755B8"/>
    <w:rsid w:val="00823630"/>
    <w:rsid w:val="00AA17C4"/>
    <w:rsid w:val="00CB15E7"/>
    <w:rsid w:val="00E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  <w:sz w:val="24"/>
    </w:rPr>
  </w:style>
  <w:style w:type="paragraph" w:styleId="41">
    <w:name w:val="List Bullet 4"/>
    <w:qFormat/>
    <w:pPr>
      <w:spacing w:after="120"/>
      <w:ind w:left="360" w:hanging="360"/>
    </w:pPr>
    <w:rPr>
      <w:color w:val="FFFFFF"/>
      <w:sz w:val="24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414</cp:revision>
  <cp:lastPrinted>2024-08-21T11:59:00Z</cp:lastPrinted>
  <dcterms:created xsi:type="dcterms:W3CDTF">2024-03-05T12:25:00Z</dcterms:created>
  <dcterms:modified xsi:type="dcterms:W3CDTF">2024-08-21T11:59:00Z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