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80" w:rsidRDefault="0033055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D80" w:rsidRDefault="00330553">
      <w:pPr>
        <w:pStyle w:val="af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C7D80" w:rsidRDefault="00330553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C7D80" w:rsidRDefault="00CC7D80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CC7D80" w:rsidRDefault="00CC7D80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CC7D80" w:rsidRDefault="0033055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C7D80" w:rsidRDefault="00CC7D80">
      <w:pPr>
        <w:tabs>
          <w:tab w:val="left" w:pos="709"/>
        </w:tabs>
        <w:jc w:val="center"/>
        <w:rPr>
          <w:sz w:val="28"/>
        </w:rPr>
      </w:pPr>
    </w:p>
    <w:p w:rsidR="00CC7D80" w:rsidRDefault="00CC7D80">
      <w:pPr>
        <w:tabs>
          <w:tab w:val="left" w:pos="709"/>
        </w:tabs>
        <w:jc w:val="center"/>
        <w:rPr>
          <w:sz w:val="28"/>
        </w:rPr>
      </w:pPr>
    </w:p>
    <w:p w:rsidR="00CC7D80" w:rsidRDefault="00330553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7A2DB4">
        <w:rPr>
          <w:color w:val="auto"/>
          <w:sz w:val="28"/>
        </w:rPr>
        <w:t>02</w:t>
      </w:r>
      <w:r>
        <w:rPr>
          <w:color w:val="auto"/>
          <w:sz w:val="28"/>
        </w:rPr>
        <w:t>»</w:t>
      </w:r>
      <w:r w:rsidR="007A2DB4">
        <w:rPr>
          <w:color w:val="auto"/>
          <w:sz w:val="28"/>
        </w:rPr>
        <w:t xml:space="preserve"> августа </w:t>
      </w:r>
      <w:r>
        <w:rPr>
          <w:color w:val="auto"/>
          <w:sz w:val="28"/>
        </w:rPr>
        <w:t xml:space="preserve">2024 г.                                                              </w:t>
      </w:r>
      <w:r w:rsidR="00902CF3">
        <w:rPr>
          <w:color w:val="auto"/>
          <w:sz w:val="28"/>
        </w:rPr>
        <w:t xml:space="preserve">                    </w:t>
      </w:r>
      <w:bookmarkStart w:id="0" w:name="_GoBack"/>
      <w:bookmarkEnd w:id="0"/>
      <w:r>
        <w:rPr>
          <w:color w:val="auto"/>
          <w:sz w:val="28"/>
        </w:rPr>
        <w:t xml:space="preserve">          № </w:t>
      </w:r>
      <w:r w:rsidR="007A2DB4">
        <w:rPr>
          <w:color w:val="auto"/>
          <w:sz w:val="28"/>
        </w:rPr>
        <w:t>386-п</w:t>
      </w:r>
    </w:p>
    <w:p w:rsidR="00CC7D80" w:rsidRDefault="00CC7D80">
      <w:pPr>
        <w:tabs>
          <w:tab w:val="left" w:pos="709"/>
        </w:tabs>
        <w:jc w:val="both"/>
        <w:rPr>
          <w:color w:val="auto"/>
          <w:sz w:val="28"/>
        </w:rPr>
      </w:pPr>
    </w:p>
    <w:p w:rsidR="00CC7D80" w:rsidRDefault="00CC7D80">
      <w:pPr>
        <w:tabs>
          <w:tab w:val="left" w:pos="709"/>
        </w:tabs>
        <w:jc w:val="both"/>
        <w:rPr>
          <w:color w:val="auto"/>
          <w:sz w:val="28"/>
        </w:rPr>
      </w:pPr>
    </w:p>
    <w:p w:rsidR="00CC7D80" w:rsidRDefault="00330553">
      <w:pPr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Об отклонении проекта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auto"/>
          <w:sz w:val="28"/>
        </w:rPr>
        <w:t>Воршевского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сельского округа </w:t>
      </w:r>
      <w:r>
        <w:rPr>
          <w:rFonts w:eastAsia="Times New Roman" w:cs="Times New Roman"/>
          <w:color w:val="auto"/>
          <w:sz w:val="28"/>
        </w:rPr>
        <w:br/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и направлении его на дор</w:t>
      </w:r>
      <w:r>
        <w:rPr>
          <w:color w:val="auto"/>
          <w:sz w:val="28"/>
          <w:szCs w:val="28"/>
        </w:rPr>
        <w:t xml:space="preserve">аботку </w:t>
      </w:r>
    </w:p>
    <w:p w:rsidR="00CC7D80" w:rsidRDefault="00CC7D80">
      <w:pPr>
        <w:tabs>
          <w:tab w:val="left" w:pos="709"/>
        </w:tabs>
        <w:jc w:val="both"/>
        <w:rPr>
          <w:color w:val="auto"/>
          <w:sz w:val="28"/>
        </w:rPr>
      </w:pPr>
    </w:p>
    <w:p w:rsidR="00CC7D80" w:rsidRDefault="00330553">
      <w:pPr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 частью 16 статьи 31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со статьей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</w:t>
      </w:r>
      <w:r>
        <w:rPr>
          <w:color w:val="auto"/>
          <w:sz w:val="28"/>
          <w:szCs w:val="28"/>
        </w:rPr>
        <w:t>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auto"/>
          <w:sz w:val="28"/>
          <w:szCs w:val="28"/>
          <w:highlight w:val="white"/>
        </w:rPr>
        <w:t xml:space="preserve"> руководс</w:t>
      </w:r>
      <w:r>
        <w:rPr>
          <w:color w:val="auto"/>
          <w:sz w:val="28"/>
          <w:szCs w:val="28"/>
        </w:rPr>
        <w:t>твуясь постановлением Правительства Рязанской области от 06.08.2008 № 153 «Об утверждении Положения о главном управлении архите</w:t>
      </w:r>
      <w:r>
        <w:rPr>
          <w:color w:val="auto"/>
          <w:sz w:val="28"/>
          <w:szCs w:val="28"/>
        </w:rPr>
        <w:t>ктуры и градостроительства Рязанской области»,</w:t>
      </w:r>
      <w:r>
        <w:rPr>
          <w:color w:val="auto"/>
          <w:sz w:val="28"/>
        </w:rPr>
        <w:t xml:space="preserve"> 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</w:t>
      </w:r>
      <w:r>
        <w:rPr>
          <w:color w:val="auto"/>
          <w:sz w:val="28"/>
        </w:rPr>
        <w:br/>
        <w:t xml:space="preserve">от 02.07.2024 № 39-ок «О предоставлении отпуска работнику»,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</w:t>
      </w:r>
      <w:r>
        <w:rPr>
          <w:color w:val="auto"/>
          <w:sz w:val="28"/>
          <w:szCs w:val="28"/>
        </w:rPr>
        <w:t xml:space="preserve"> ПОСТАНОВЛЯЕТ:</w:t>
      </w:r>
    </w:p>
    <w:p w:rsidR="00CC7D80" w:rsidRDefault="00330553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Отклонить проект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auto"/>
          <w:sz w:val="28"/>
        </w:rPr>
        <w:t>Воршевского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сельского округа </w:t>
      </w:r>
      <w:r>
        <w:rPr>
          <w:rFonts w:eastAsia="Times New Roman" w:cs="Times New Roman"/>
          <w:color w:val="auto"/>
          <w:sz w:val="28"/>
        </w:rPr>
        <w:br/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(далее – проек</w:t>
      </w:r>
      <w:r>
        <w:rPr>
          <w:color w:val="auto"/>
          <w:sz w:val="28"/>
          <w:szCs w:val="28"/>
        </w:rPr>
        <w:t>т) и направить его</w:t>
      </w:r>
      <w:r>
        <w:rPr>
          <w:color w:val="auto"/>
          <w:sz w:val="28"/>
        </w:rPr>
        <w:br/>
        <w:t xml:space="preserve">на доработку </w:t>
      </w:r>
      <w:r>
        <w:rPr>
          <w:rFonts w:eastAsia="Times New Roman" w:cs="Times New Roman"/>
          <w:sz w:val="28"/>
        </w:rPr>
        <w:t xml:space="preserve">с целью приведения градостроительных регламентов устанавливаемых в пределах границ территориальных зон в соответствие </w:t>
      </w:r>
      <w:r>
        <w:rPr>
          <w:rFonts w:eastAsia="Times New Roman" w:cs="Times New Roman"/>
          <w:sz w:val="28"/>
        </w:rPr>
        <w:br/>
        <w:t>с требованиями законодательства</w:t>
      </w:r>
      <w:r>
        <w:rPr>
          <w:color w:val="auto"/>
          <w:sz w:val="28"/>
        </w:rPr>
        <w:t>.</w:t>
      </w:r>
    </w:p>
    <w:p w:rsidR="00CC7D80" w:rsidRDefault="00330553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Государственному казенному учреждению Рязанской области «Центр градостро</w:t>
      </w:r>
      <w:r>
        <w:rPr>
          <w:color w:val="auto"/>
          <w:sz w:val="28"/>
        </w:rPr>
        <w:t>ительного развития Рязанской области» обеспечить доработку проекта не позднее 20.08.2024.</w:t>
      </w:r>
    </w:p>
    <w:p w:rsidR="00CC7D80" w:rsidRDefault="00330553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CC7D80" w:rsidRDefault="00330553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государственную  регистрацию  настоящего  постановления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в правовом департаменте аппарата Губернатора и Правит</w:t>
      </w:r>
      <w:r>
        <w:rPr>
          <w:color w:val="auto"/>
          <w:sz w:val="28"/>
          <w:szCs w:val="28"/>
        </w:rPr>
        <w:t>ельства Рязанской области;</w:t>
      </w:r>
    </w:p>
    <w:p w:rsidR="00CC7D80" w:rsidRDefault="00330553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«Рязанские ведомости» (www.rv-ryazan.ru)</w:t>
      </w:r>
      <w:r>
        <w:rPr>
          <w:color w:val="auto"/>
          <w:sz w:val="28"/>
          <w:szCs w:val="28"/>
        </w:rPr>
        <w:t xml:space="preserve"> и на официальном интернет-портале</w:t>
      </w:r>
      <w:r>
        <w:rPr>
          <w:color w:val="auto"/>
          <w:sz w:val="28"/>
          <w:szCs w:val="28"/>
        </w:rPr>
        <w:br/>
        <w:t>правовой информации (www.pravo.gov.ru).</w:t>
      </w:r>
    </w:p>
    <w:p w:rsidR="00CC7D80" w:rsidRDefault="00330553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>в сети «Интернет».</w:t>
      </w:r>
    </w:p>
    <w:p w:rsidR="00CC7D80" w:rsidRDefault="00330553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Контроль за исполнением настоящего постановл</w:t>
      </w:r>
      <w:r>
        <w:rPr>
          <w:color w:val="auto"/>
          <w:sz w:val="28"/>
        </w:rPr>
        <w:t>ения возложить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на заместителя начальника главного управления архитектуры </w:t>
      </w:r>
      <w:r>
        <w:rPr>
          <w:color w:val="auto"/>
          <w:sz w:val="28"/>
        </w:rPr>
        <w:br/>
        <w:t>и градостроительства Рязанской области Т.С. Попкову</w:t>
      </w:r>
      <w:r>
        <w:rPr>
          <w:color w:val="auto"/>
          <w:sz w:val="28"/>
        </w:rPr>
        <w:t>.</w:t>
      </w:r>
    </w:p>
    <w:p w:rsidR="00CC7D80" w:rsidRDefault="00CC7D80">
      <w:pPr>
        <w:widowControl w:val="0"/>
        <w:ind w:firstLine="709"/>
        <w:jc w:val="both"/>
        <w:rPr>
          <w:color w:val="auto"/>
        </w:rPr>
      </w:pPr>
    </w:p>
    <w:p w:rsidR="00CC7D80" w:rsidRDefault="00CC7D80">
      <w:pPr>
        <w:widowControl w:val="0"/>
        <w:ind w:firstLine="709"/>
        <w:jc w:val="both"/>
        <w:rPr>
          <w:color w:val="auto"/>
        </w:rPr>
      </w:pPr>
    </w:p>
    <w:p w:rsidR="00CC7D80" w:rsidRDefault="00330553">
      <w:pPr>
        <w:tabs>
          <w:tab w:val="left" w:pos="709"/>
        </w:tabs>
        <w:jc w:val="both"/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</w:t>
      </w:r>
      <w:r>
        <w:rPr>
          <w:color w:val="auto"/>
          <w:sz w:val="28"/>
        </w:rPr>
        <w:t xml:space="preserve">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p w:rsidR="00CC7D80" w:rsidRDefault="00CC7D80">
      <w:pPr>
        <w:tabs>
          <w:tab w:val="left" w:pos="709"/>
        </w:tabs>
        <w:jc w:val="both"/>
        <w:rPr>
          <w:color w:val="auto"/>
          <w:sz w:val="28"/>
        </w:rPr>
      </w:pPr>
    </w:p>
    <w:p w:rsidR="00CC7D80" w:rsidRDefault="00CC7D80">
      <w:pPr>
        <w:pStyle w:val="32"/>
      </w:pPr>
    </w:p>
    <w:sectPr w:rsidR="00CC7D80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53" w:rsidRDefault="00330553">
      <w:pPr>
        <w:pStyle w:val="32"/>
      </w:pPr>
      <w:r>
        <w:separator/>
      </w:r>
    </w:p>
  </w:endnote>
  <w:endnote w:type="continuationSeparator" w:id="0">
    <w:p w:rsidR="00330553" w:rsidRDefault="00330553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53" w:rsidRDefault="00330553">
      <w:pPr>
        <w:pStyle w:val="32"/>
      </w:pPr>
      <w:r>
        <w:separator/>
      </w:r>
    </w:p>
  </w:footnote>
  <w:footnote w:type="continuationSeparator" w:id="0">
    <w:p w:rsidR="00330553" w:rsidRDefault="00330553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80" w:rsidRDefault="00330553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CC7D80" w:rsidRDefault="00CC7D80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A89"/>
    <w:multiLevelType w:val="multilevel"/>
    <w:tmpl w:val="8502069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CA42A00"/>
    <w:multiLevelType w:val="multilevel"/>
    <w:tmpl w:val="C5501AF0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2" w15:restartNumberingAfterBreak="0">
    <w:nsid w:val="0E4B7751"/>
    <w:multiLevelType w:val="multilevel"/>
    <w:tmpl w:val="D46240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11B6312F"/>
    <w:multiLevelType w:val="multilevel"/>
    <w:tmpl w:val="BDEC981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36948FF"/>
    <w:multiLevelType w:val="multilevel"/>
    <w:tmpl w:val="80C6CC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AF56E04"/>
    <w:multiLevelType w:val="multilevel"/>
    <w:tmpl w:val="36BC44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B680BE1"/>
    <w:multiLevelType w:val="multilevel"/>
    <w:tmpl w:val="1EAC2A1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EC778A4"/>
    <w:multiLevelType w:val="multilevel"/>
    <w:tmpl w:val="1F9E556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2A2F7D4D"/>
    <w:multiLevelType w:val="multilevel"/>
    <w:tmpl w:val="957E7D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350843AE"/>
    <w:multiLevelType w:val="multilevel"/>
    <w:tmpl w:val="076E621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42422254"/>
    <w:multiLevelType w:val="multilevel"/>
    <w:tmpl w:val="742A07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4CE116E1"/>
    <w:multiLevelType w:val="multilevel"/>
    <w:tmpl w:val="81C290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4F332DE1"/>
    <w:multiLevelType w:val="multilevel"/>
    <w:tmpl w:val="DECAA6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68D166D1"/>
    <w:multiLevelType w:val="multilevel"/>
    <w:tmpl w:val="571428E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68FC4946"/>
    <w:multiLevelType w:val="multilevel"/>
    <w:tmpl w:val="16B8E9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746226D9"/>
    <w:multiLevelType w:val="multilevel"/>
    <w:tmpl w:val="3B0C92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7C9C4F7A"/>
    <w:multiLevelType w:val="hybridMultilevel"/>
    <w:tmpl w:val="7DB05DB8"/>
    <w:lvl w:ilvl="0" w:tplc="EDA6A932">
      <w:start w:val="1"/>
      <w:numFmt w:val="none"/>
      <w:suff w:val="nothing"/>
      <w:lvlText w:val=""/>
      <w:lvlJc w:val="left"/>
      <w:pPr>
        <w:ind w:left="0" w:firstLine="0"/>
      </w:pPr>
    </w:lvl>
    <w:lvl w:ilvl="1" w:tplc="97147940">
      <w:start w:val="1"/>
      <w:numFmt w:val="none"/>
      <w:suff w:val="nothing"/>
      <w:lvlText w:val=""/>
      <w:lvlJc w:val="left"/>
      <w:pPr>
        <w:ind w:left="0" w:firstLine="0"/>
      </w:pPr>
    </w:lvl>
    <w:lvl w:ilvl="2" w:tplc="01A2F30C">
      <w:start w:val="1"/>
      <w:numFmt w:val="none"/>
      <w:suff w:val="nothing"/>
      <w:lvlText w:val=""/>
      <w:lvlJc w:val="left"/>
      <w:pPr>
        <w:ind w:left="0" w:firstLine="0"/>
      </w:pPr>
    </w:lvl>
    <w:lvl w:ilvl="3" w:tplc="A84CEB28">
      <w:start w:val="1"/>
      <w:numFmt w:val="none"/>
      <w:suff w:val="nothing"/>
      <w:lvlText w:val=""/>
      <w:lvlJc w:val="left"/>
      <w:pPr>
        <w:ind w:left="0" w:firstLine="0"/>
      </w:pPr>
    </w:lvl>
    <w:lvl w:ilvl="4" w:tplc="1220AD1E">
      <w:start w:val="1"/>
      <w:numFmt w:val="none"/>
      <w:suff w:val="nothing"/>
      <w:lvlText w:val=""/>
      <w:lvlJc w:val="left"/>
      <w:pPr>
        <w:ind w:left="0" w:firstLine="0"/>
      </w:pPr>
    </w:lvl>
    <w:lvl w:ilvl="5" w:tplc="0C50AB58">
      <w:start w:val="1"/>
      <w:numFmt w:val="none"/>
      <w:suff w:val="nothing"/>
      <w:lvlText w:val=""/>
      <w:lvlJc w:val="left"/>
      <w:pPr>
        <w:ind w:left="0" w:firstLine="0"/>
      </w:pPr>
    </w:lvl>
    <w:lvl w:ilvl="6" w:tplc="E2043E78">
      <w:start w:val="1"/>
      <w:numFmt w:val="none"/>
      <w:suff w:val="nothing"/>
      <w:lvlText w:val=""/>
      <w:lvlJc w:val="left"/>
      <w:pPr>
        <w:ind w:left="0" w:firstLine="0"/>
      </w:pPr>
    </w:lvl>
    <w:lvl w:ilvl="7" w:tplc="D74039AE">
      <w:start w:val="1"/>
      <w:numFmt w:val="none"/>
      <w:suff w:val="nothing"/>
      <w:lvlText w:val=""/>
      <w:lvlJc w:val="left"/>
      <w:pPr>
        <w:ind w:left="0" w:firstLine="0"/>
      </w:pPr>
    </w:lvl>
    <w:lvl w:ilvl="8" w:tplc="4A200414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7"/>
  </w:num>
  <w:num w:numId="11">
    <w:abstractNumId w:val="14"/>
  </w:num>
  <w:num w:numId="12">
    <w:abstractNumId w:val="13"/>
  </w:num>
  <w:num w:numId="13">
    <w:abstractNumId w:val="2"/>
  </w:num>
  <w:num w:numId="14">
    <w:abstractNumId w:val="0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80"/>
    <w:rsid w:val="00330553"/>
    <w:rsid w:val="007A2DB4"/>
    <w:rsid w:val="00902CF3"/>
    <w:rsid w:val="00C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E942"/>
  <w15:docId w15:val="{A59CFEDA-DBF5-44E9-90DA-7493C53E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6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7">
    <w:name w:val="Символ нумерации"/>
    <w:qFormat/>
  </w:style>
  <w:style w:type="paragraph" w:styleId="a5">
    <w:name w:val="Title"/>
    <w:next w:val="af8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0"/>
  </w:style>
  <w:style w:type="paragraph" w:styleId="afa">
    <w:name w:val="caption"/>
    <w:qFormat/>
    <w:rPr>
      <w:b/>
      <w:sz w:val="36"/>
    </w:rPr>
  </w:style>
  <w:style w:type="paragraph" w:styleId="afb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c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d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e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101</cp:revision>
  <dcterms:created xsi:type="dcterms:W3CDTF">2024-08-02T13:46:00Z</dcterms:created>
  <dcterms:modified xsi:type="dcterms:W3CDTF">2024-08-02T13:49:00Z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