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34" w:rsidRDefault="00B87193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734" w:rsidRDefault="000D2734">
      <w:pPr>
        <w:spacing w:line="288" w:lineRule="auto"/>
        <w:jc w:val="center"/>
      </w:pPr>
    </w:p>
    <w:p w:rsidR="000D2734" w:rsidRDefault="00B87193">
      <w:pPr>
        <w:pStyle w:val="17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0D2734" w:rsidRDefault="00B87193">
      <w:pPr>
        <w:pStyle w:val="1"/>
        <w:numPr>
          <w:ilvl w:val="0"/>
          <w:numId w:val="1"/>
        </w:numPr>
      </w:pPr>
      <w:r>
        <w:rPr>
          <w:sz w:val="31"/>
          <w:szCs w:val="31"/>
        </w:rPr>
        <w:t>РЯЗАНСКОЙ ОБЛАСТИ</w:t>
      </w:r>
    </w:p>
    <w:p w:rsidR="000D2734" w:rsidRDefault="000D2734">
      <w:pPr>
        <w:pStyle w:val="afc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</w:rPr>
      </w:pPr>
    </w:p>
    <w:p w:rsidR="000D2734" w:rsidRDefault="000D2734">
      <w:pPr>
        <w:spacing w:line="360" w:lineRule="auto"/>
        <w:jc w:val="center"/>
        <w:rPr>
          <w:b/>
          <w:iCs/>
          <w:sz w:val="32"/>
          <w:szCs w:val="32"/>
        </w:rPr>
      </w:pPr>
    </w:p>
    <w:p w:rsidR="000D2734" w:rsidRDefault="00B87193">
      <w:pPr>
        <w:spacing w:line="360" w:lineRule="auto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0D2734" w:rsidRDefault="00E86534">
      <w:pPr>
        <w:spacing w:line="360" w:lineRule="auto"/>
        <w:jc w:val="center"/>
      </w:pPr>
      <w:r>
        <w:rPr>
          <w:sz w:val="28"/>
          <w:szCs w:val="28"/>
        </w:rPr>
        <w:t>«12» августа</w:t>
      </w:r>
      <w:r w:rsidR="00B87193">
        <w:rPr>
          <w:sz w:val="28"/>
          <w:szCs w:val="28"/>
        </w:rPr>
        <w:t xml:space="preserve"> 2024 г.</w:t>
      </w:r>
      <w:r w:rsidR="00B87193">
        <w:rPr>
          <w:sz w:val="28"/>
          <w:szCs w:val="28"/>
        </w:rPr>
        <w:tab/>
      </w:r>
      <w:r w:rsidR="00B87193">
        <w:rPr>
          <w:sz w:val="28"/>
          <w:szCs w:val="28"/>
        </w:rPr>
        <w:tab/>
      </w:r>
      <w:r w:rsidR="00B87193">
        <w:rPr>
          <w:sz w:val="28"/>
          <w:szCs w:val="28"/>
        </w:rPr>
        <w:tab/>
      </w:r>
      <w:r w:rsidR="00B87193">
        <w:rPr>
          <w:sz w:val="28"/>
          <w:szCs w:val="28"/>
        </w:rPr>
        <w:tab/>
      </w:r>
      <w:r w:rsidR="00B87193">
        <w:rPr>
          <w:sz w:val="28"/>
          <w:szCs w:val="28"/>
        </w:rPr>
        <w:tab/>
      </w:r>
      <w:r w:rsidR="00B87193">
        <w:rPr>
          <w:sz w:val="28"/>
          <w:szCs w:val="28"/>
        </w:rPr>
        <w:tab/>
        <w:t xml:space="preserve">   </w:t>
      </w:r>
      <w:r w:rsidR="00B8719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 w:rsidR="00B87193">
        <w:rPr>
          <w:sz w:val="28"/>
          <w:szCs w:val="28"/>
        </w:rPr>
        <w:t xml:space="preserve">      № </w:t>
      </w:r>
      <w:r>
        <w:rPr>
          <w:sz w:val="28"/>
          <w:szCs w:val="28"/>
        </w:rPr>
        <w:t xml:space="preserve"> 404-п</w:t>
      </w:r>
    </w:p>
    <w:p w:rsidR="000D2734" w:rsidRDefault="000D2734">
      <w:pPr>
        <w:jc w:val="center"/>
        <w:rPr>
          <w:sz w:val="28"/>
          <w:szCs w:val="28"/>
        </w:rPr>
      </w:pPr>
    </w:p>
    <w:p w:rsidR="000D2734" w:rsidRDefault="000D2734">
      <w:pPr>
        <w:jc w:val="center"/>
        <w:rPr>
          <w:sz w:val="28"/>
          <w:szCs w:val="28"/>
        </w:rPr>
      </w:pPr>
    </w:p>
    <w:p w:rsidR="000D2734" w:rsidRDefault="00B87193">
      <w:pPr>
        <w:jc w:val="center"/>
      </w:pPr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</w:r>
      <w:r>
        <w:rPr>
          <w:sz w:val="28"/>
          <w:szCs w:val="28"/>
        </w:rPr>
        <w:t>и градостроительства Рязанской области от 03 апреля 2019 г. № 6-п</w:t>
      </w:r>
    </w:p>
    <w:p w:rsidR="000D2734" w:rsidRDefault="00B8719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</w:t>
      </w:r>
      <w:r>
        <w:rPr>
          <w:sz w:val="28"/>
          <w:szCs w:val="28"/>
        </w:rPr>
        <w:t>х слушаний при осуществлении градостроительной деятельности»</w:t>
      </w:r>
    </w:p>
    <w:p w:rsidR="000D2734" w:rsidRDefault="000D2734">
      <w:pPr>
        <w:jc w:val="center"/>
        <w:rPr>
          <w:sz w:val="28"/>
          <w:szCs w:val="28"/>
        </w:rPr>
      </w:pPr>
    </w:p>
    <w:p w:rsidR="000D2734" w:rsidRDefault="00B87193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                     от 6 августа 2008 г. № 153 «Об утверждении Положения о главном управлении архитектуры и градостроительства Ряза</w:t>
      </w:r>
      <w:r>
        <w:rPr>
          <w:color w:val="000000"/>
          <w:sz w:val="28"/>
          <w:szCs w:val="28"/>
        </w:rPr>
        <w:t>нской области»</w:t>
      </w:r>
      <w:r>
        <w:rPr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0D2734" w:rsidRDefault="00B87193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2 к постановлению главного управления архитектуры и градостроительства Рязанской области от 3 апреля 2019 г. № 6-п</w:t>
      </w:r>
      <w:r>
        <w:rPr>
          <w:sz w:val="28"/>
          <w:szCs w:val="28"/>
        </w:rPr>
        <w:br/>
        <w:t xml:space="preserve">«Об утверждении </w:t>
      </w:r>
      <w:r>
        <w:rPr>
          <w:sz w:val="28"/>
          <w:szCs w:val="28"/>
        </w:rPr>
        <w:t>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публичных слушаний при осуществлении градостроительной деятельности» (в редакции постановл</w:t>
      </w:r>
      <w:r>
        <w:rPr>
          <w:sz w:val="28"/>
          <w:szCs w:val="28"/>
        </w:rPr>
        <w:t>ений Главархитектуры Рязанской области от 18.07.2019 № 64-п, от 04.10.2019 № 232-п,</w:t>
      </w:r>
      <w:r w:rsidR="00E86534">
        <w:rPr>
          <w:sz w:val="28"/>
          <w:szCs w:val="28"/>
        </w:rPr>
        <w:t xml:space="preserve"> </w:t>
      </w:r>
      <w:r>
        <w:rPr>
          <w:sz w:val="28"/>
          <w:szCs w:val="28"/>
        </w:rPr>
        <w:t>от 18.12.2019 № 465-п, от 10.01.2020 № 22-п, от 26.08.2020 № 560-п, от 15.09.2020</w:t>
      </w:r>
      <w:r w:rsidR="00E86534">
        <w:rPr>
          <w:sz w:val="28"/>
          <w:szCs w:val="28"/>
        </w:rPr>
        <w:t xml:space="preserve"> </w:t>
      </w:r>
      <w:r>
        <w:rPr>
          <w:sz w:val="28"/>
          <w:szCs w:val="28"/>
        </w:rPr>
        <w:t>№ 607-п,</w:t>
      </w:r>
      <w:r w:rsidR="00E86534">
        <w:rPr>
          <w:sz w:val="28"/>
          <w:szCs w:val="28"/>
        </w:rPr>
        <w:br/>
      </w:r>
      <w:r>
        <w:rPr>
          <w:sz w:val="28"/>
          <w:szCs w:val="28"/>
        </w:rPr>
        <w:t xml:space="preserve"> от 18.02.2021 № 76-п, от 17.03.2021 № 103-п, от 21.05.2021 № 212-п,</w:t>
      </w:r>
      <w:r w:rsidR="00E86534">
        <w:rPr>
          <w:sz w:val="28"/>
          <w:szCs w:val="28"/>
        </w:rPr>
        <w:t xml:space="preserve"> </w:t>
      </w:r>
      <w:r>
        <w:rPr>
          <w:sz w:val="28"/>
          <w:szCs w:val="28"/>
        </w:rPr>
        <w:t>от 13.04.2022</w:t>
      </w:r>
      <w:r>
        <w:rPr>
          <w:sz w:val="28"/>
          <w:szCs w:val="28"/>
        </w:rPr>
        <w:t xml:space="preserve"> № 184-п, от 24.06.2022 № 349-п, от 08.08.2022 № 423-п, от 15.09.2022 № 510-п,</w:t>
      </w:r>
      <w:r w:rsidR="00E86534">
        <w:rPr>
          <w:sz w:val="28"/>
          <w:szCs w:val="28"/>
        </w:rPr>
        <w:br/>
      </w:r>
      <w:r>
        <w:rPr>
          <w:sz w:val="28"/>
          <w:szCs w:val="28"/>
        </w:rPr>
        <w:t>от 19.10.2022 № 588-п, от 23.11.2022 № 713-п, от 21.12.2022 № 789-п,</w:t>
      </w:r>
      <w:r w:rsidR="00E86534">
        <w:rPr>
          <w:sz w:val="28"/>
          <w:szCs w:val="28"/>
        </w:rPr>
        <w:t xml:space="preserve"> </w:t>
      </w:r>
      <w:r>
        <w:rPr>
          <w:sz w:val="28"/>
          <w:szCs w:val="28"/>
        </w:rPr>
        <w:t>от 26.01.2023 № 39-п, от 01.06.2023 № 227-п, от 20.09.2023 № 430-п, от 20.12.2023</w:t>
      </w:r>
      <w:r w:rsidR="00E86534">
        <w:rPr>
          <w:sz w:val="28"/>
          <w:szCs w:val="28"/>
        </w:rPr>
        <w:t xml:space="preserve"> </w:t>
      </w:r>
      <w:r>
        <w:rPr>
          <w:sz w:val="28"/>
          <w:szCs w:val="28"/>
        </w:rPr>
        <w:t>№ 621-п,</w:t>
      </w:r>
      <w:r w:rsidR="00E86534">
        <w:rPr>
          <w:sz w:val="28"/>
          <w:szCs w:val="28"/>
        </w:rPr>
        <w:br/>
      </w:r>
      <w:r>
        <w:rPr>
          <w:sz w:val="28"/>
          <w:szCs w:val="28"/>
        </w:rPr>
        <w:t>от 08.04.2024 № 1</w:t>
      </w:r>
      <w:r>
        <w:rPr>
          <w:sz w:val="28"/>
          <w:szCs w:val="28"/>
        </w:rPr>
        <w:t>22-п, от 13.06.2024 № 269-п) следующие изменения:</w:t>
      </w:r>
    </w:p>
    <w:p w:rsidR="000D2734" w:rsidRDefault="00B87193">
      <w:pPr>
        <w:pStyle w:val="ConsPlusNormal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включить в состав комиссии по территориальному планированию, землепользованию и застройке Рязанской области переменного состава Турханова Дениса Александровича – первого заместителя главы администрации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– Рязанский муниципальный район Рязанской области; Копылову Екатерину Михайловну – заместителя главы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– Рыбновский муниципальный район Рязанской области по экономическому развитию; Кучуркина </w:t>
      </w:r>
      <w:r>
        <w:rPr>
          <w:rFonts w:ascii="Times New Roman" w:hAnsi="Times New Roman"/>
          <w:sz w:val="28"/>
          <w:szCs w:val="28"/>
        </w:rPr>
        <w:t>Алексея Алексеевича – начальника управления архитектуры, капитального строительства и ЖКХ администрации муниципального образования – Спасский муниципальный район Рязанской области;</w:t>
      </w:r>
    </w:p>
    <w:p w:rsidR="000D2734" w:rsidRDefault="00B87193">
      <w:pPr>
        <w:pStyle w:val="ConsPlusNormal"/>
        <w:spacing w:line="252" w:lineRule="auto"/>
        <w:ind w:firstLine="73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из состава комиссии по территориальному планированию, землеполь</w:t>
      </w:r>
      <w:r>
        <w:rPr>
          <w:rFonts w:ascii="Times New Roman" w:hAnsi="Times New Roman"/>
          <w:sz w:val="28"/>
          <w:szCs w:val="28"/>
        </w:rPr>
        <w:t>зованию и застройке Рязанской области Савина Д.О., Сергееву И.С., Остапенко В.Е., Ясинского Б.В.;</w:t>
      </w:r>
    </w:p>
    <w:p w:rsidR="000D2734" w:rsidRDefault="00B87193">
      <w:pPr>
        <w:pStyle w:val="ConsPlusNormal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Тесловой А.В. изложить в следующей редакции:</w:t>
      </w:r>
    </w:p>
    <w:p w:rsidR="000D2734" w:rsidRDefault="00B87193">
      <w:pPr>
        <w:pStyle w:val="ConsPlusNormal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«заместитель директора государственного казенного учреждения Рязанской области «Центр градостроительн</w:t>
      </w:r>
      <w:r>
        <w:rPr>
          <w:rFonts w:ascii="Times New Roman" w:hAnsi="Times New Roman"/>
          <w:sz w:val="28"/>
          <w:szCs w:val="28"/>
        </w:rPr>
        <w:t>ого развития Рязанской области»».</w:t>
      </w:r>
    </w:p>
    <w:p w:rsidR="000D2734" w:rsidRDefault="00B87193">
      <w:pPr>
        <w:tabs>
          <w:tab w:val="left" w:pos="1134"/>
        </w:tabs>
        <w:spacing w:line="252" w:lineRule="auto"/>
        <w:ind w:firstLine="737"/>
        <w:jc w:val="both"/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 постановление вступает в силу на следующий день после</w:t>
      </w:r>
      <w:r>
        <w:rPr>
          <w:rFonts w:eastAsia="Calibri"/>
          <w:sz w:val="28"/>
          <w:szCs w:val="28"/>
        </w:rPr>
        <w:br/>
        <w:t>его официального опубликования.</w:t>
      </w:r>
    </w:p>
    <w:p w:rsidR="000D2734" w:rsidRDefault="00B87193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Отделу кадровой работы и делопроизводства обеспечить:</w:t>
      </w:r>
    </w:p>
    <w:p w:rsidR="000D2734" w:rsidRDefault="00B87193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D2734" w:rsidRDefault="00B87193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eastAsia="Calibri"/>
          <w:sz w:val="28"/>
          <w:szCs w:val="28"/>
        </w:rPr>
        <w:t>тернет-портале правовой информации (www.pravo.gov.ru).</w:t>
      </w:r>
    </w:p>
    <w:p w:rsidR="000D2734" w:rsidRDefault="00B87193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за исполнением настоящего постановления возложить на заместителя начальника главного управления архитектуры и градостроительства Рязанской области Т.С. Попкову.</w:t>
      </w:r>
    </w:p>
    <w:p w:rsidR="000D2734" w:rsidRDefault="000D2734">
      <w:pPr>
        <w:tabs>
          <w:tab w:val="left" w:pos="709"/>
        </w:tabs>
        <w:jc w:val="both"/>
        <w:rPr>
          <w:sz w:val="28"/>
          <w:szCs w:val="28"/>
        </w:rPr>
      </w:pPr>
    </w:p>
    <w:p w:rsidR="000D2734" w:rsidRDefault="000D2734">
      <w:pPr>
        <w:tabs>
          <w:tab w:val="left" w:pos="709"/>
        </w:tabs>
        <w:jc w:val="both"/>
        <w:rPr>
          <w:sz w:val="28"/>
          <w:szCs w:val="28"/>
        </w:rPr>
      </w:pPr>
    </w:p>
    <w:p w:rsidR="000D2734" w:rsidRDefault="000D2734">
      <w:pPr>
        <w:tabs>
          <w:tab w:val="left" w:pos="709"/>
        </w:tabs>
        <w:jc w:val="both"/>
        <w:rPr>
          <w:sz w:val="28"/>
          <w:szCs w:val="28"/>
        </w:rPr>
      </w:pPr>
    </w:p>
    <w:p w:rsidR="000D2734" w:rsidRDefault="00B8719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 </w:t>
      </w:r>
      <w:r>
        <w:rPr>
          <w:color w:val="202122"/>
          <w:sz w:val="28"/>
          <w:szCs w:val="28"/>
          <w:highlight w:val="white"/>
          <w:lang w:eastAsia="ar-SA"/>
        </w:rPr>
        <w:t xml:space="preserve">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0D2734" w:rsidRDefault="000D2734"/>
    <w:sectPr w:rsidR="000D2734">
      <w:headerReference w:type="default" r:id="rId9"/>
      <w:pgSz w:w="11906" w:h="16838"/>
      <w:pgMar w:top="851" w:right="567" w:bottom="993" w:left="1134" w:header="45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93" w:rsidRDefault="00B87193">
      <w:r>
        <w:separator/>
      </w:r>
    </w:p>
  </w:endnote>
  <w:endnote w:type="continuationSeparator" w:id="0">
    <w:p w:rsidR="00B87193" w:rsidRDefault="00B8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Noto Sans Devanagari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93" w:rsidRDefault="00B87193">
      <w:r>
        <w:separator/>
      </w:r>
    </w:p>
  </w:footnote>
  <w:footnote w:type="continuationSeparator" w:id="0">
    <w:p w:rsidR="00B87193" w:rsidRDefault="00B8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734" w:rsidRDefault="00B87193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E86534">
      <w:rPr>
        <w:noProof/>
      </w:rPr>
      <w:t>2</w:t>
    </w:r>
    <w:r>
      <w:fldChar w:fldCharType="end"/>
    </w:r>
  </w:p>
  <w:p w:rsidR="000D2734" w:rsidRDefault="000D2734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9B1"/>
    <w:multiLevelType w:val="hybridMultilevel"/>
    <w:tmpl w:val="3D16012E"/>
    <w:lvl w:ilvl="0" w:tplc="C1A0D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9E8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C6BA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6C30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9A7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C4A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F9C16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7C1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FC86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91DFB"/>
    <w:multiLevelType w:val="hybridMultilevel"/>
    <w:tmpl w:val="E0F003EE"/>
    <w:lvl w:ilvl="0" w:tplc="2DEC1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B6E9C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4AAB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88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8EF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E02D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940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94F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DEC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34"/>
    <w:rsid w:val="000D2734"/>
    <w:rsid w:val="00B87193"/>
    <w:rsid w:val="00E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A180"/>
  <w15:docId w15:val="{CEF9AF0F-6171-4712-8711-1AD52F3C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7">
    <w:name w:val="page number"/>
    <w:basedOn w:val="1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Просмотренная гиперссылка1"/>
    <w:rPr>
      <w:color w:val="800080"/>
      <w:u w:val="single"/>
    </w:rPr>
  </w:style>
  <w:style w:type="character" w:customStyle="1" w:styleId="a9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a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b">
    <w:name w:val="Верхний колонтитул Знак"/>
    <w:uiPriority w:val="99"/>
    <w:qFormat/>
    <w:rPr>
      <w:sz w:val="26"/>
    </w:rPr>
  </w:style>
  <w:style w:type="character" w:customStyle="1" w:styleId="12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c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d">
    <w:name w:val="Нижний колонтитул Знак"/>
    <w:qFormat/>
    <w:rPr>
      <w:rFonts w:eastAsia="Times New Roman"/>
      <w:szCs w:val="26"/>
    </w:rPr>
  </w:style>
  <w:style w:type="character" w:customStyle="1" w:styleId="21">
    <w:name w:val="Основной текст 2 Знак1"/>
    <w:qFormat/>
    <w:rPr>
      <w:rFonts w:eastAsia="Times New Roman"/>
      <w:lang w:eastAsia="ru-RU"/>
    </w:rPr>
  </w:style>
  <w:style w:type="character" w:customStyle="1" w:styleId="ae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3">
    <w:name w:val="Знак Знак1"/>
    <w:qFormat/>
    <w:rPr>
      <w:rFonts w:eastAsia="Times New Roman"/>
      <w:szCs w:val="26"/>
      <w:lang w:eastAsia="ru-RU"/>
    </w:rPr>
  </w:style>
  <w:style w:type="character" w:customStyle="1" w:styleId="a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1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1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f0">
    <w:name w:val="Текст сноски Знак"/>
    <w:link w:val="af1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f2">
    <w:name w:val="Подзаголовок Знак"/>
    <w:link w:val="af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4">
    <w:name w:val="Основной текст1"/>
    <w:qFormat/>
    <w:rPr>
      <w:rFonts w:ascii="Times New Roman" w:eastAsia="Times New Roman" w:hAnsi="Times New Roman"/>
      <w:spacing w:val="3"/>
      <w:sz w:val="25"/>
      <w:szCs w:val="25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4">
    <w:name w:val="Title"/>
    <w:basedOn w:val="a"/>
    <w:next w:val="af5"/>
    <w:qFormat/>
    <w:pPr>
      <w:spacing w:line="288" w:lineRule="auto"/>
      <w:jc w:val="center"/>
    </w:pPr>
    <w:rPr>
      <w:sz w:val="32"/>
    </w:rPr>
  </w:style>
  <w:style w:type="paragraph" w:styleId="af5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6">
    <w:name w:val="List"/>
    <w:basedOn w:val="af5"/>
    <w:rPr>
      <w:rFonts w:ascii="PT Sans" w:hAnsi="PT Sans"/>
    </w:rPr>
  </w:style>
  <w:style w:type="paragraph" w:styleId="af7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8">
    <w:name w:val="index heading"/>
    <w:basedOn w:val="af4"/>
  </w:style>
  <w:style w:type="paragraph" w:styleId="af3">
    <w:name w:val="Subtitle"/>
    <w:basedOn w:val="a"/>
    <w:next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af1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indexheading1">
    <w:name w:val="index heading1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e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f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f0">
    <w:name w:val="No Spacing"/>
    <w:uiPriority w:val="1"/>
    <w:qFormat/>
    <w:rPr>
      <w:sz w:val="26"/>
      <w:lang w:val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styleId="aff4">
    <w:name w:val="endnote text"/>
    <w:basedOn w:val="a"/>
    <w:rPr>
      <w:sz w:val="20"/>
    </w:rPr>
  </w:style>
  <w:style w:type="paragraph" w:styleId="aff5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6">
    <w:name w:val="Исполнитель документа"/>
    <w:basedOn w:val="a"/>
    <w:qFormat/>
  </w:style>
  <w:style w:type="paragraph" w:customStyle="1" w:styleId="aff7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8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9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a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2">
    <w:name w:val="Указатель4"/>
    <w:basedOn w:val="a"/>
    <w:qFormat/>
    <w:rPr>
      <w:lang w:eastAsia="ar-SA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4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b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c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b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3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B77B-0856-403D-B965-8DF4FC66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cp:lastModifiedBy>Анна В. Чамкина</cp:lastModifiedBy>
  <cp:revision>20</cp:revision>
  <dcterms:created xsi:type="dcterms:W3CDTF">2024-05-31T06:53:00Z</dcterms:created>
  <dcterms:modified xsi:type="dcterms:W3CDTF">2024-08-12T07:25:00Z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