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  <w:jc w:val="left"/>
        <w:spacing w:lineRule="auto" w:line="240" w:before="2"/>
      </w:pPr>
      <w:r>
        <w:rPr>
          <w:spacing w:val="-1"/>
          <w:sz w:val="22"/>
        </w:rPr>
        <w:t xml:space="preserve">Приложение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№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1</w:t>
      </w:r>
      <w:r>
        <w:rPr>
          <w:spacing w:val="-1"/>
          <w:sz w:val="22"/>
        </w:rPr>
      </w:r>
      <w:r/>
    </w:p>
    <w:p>
      <w:pPr>
        <w:ind w:left="6236" w:right="0" w:firstLine="0"/>
        <w:jc w:val="left"/>
        <w:spacing w:lineRule="auto" w:line="240" w:before="2"/>
      </w:pPr>
      <w:r>
        <w:rPr>
          <w:spacing w:val="-1"/>
          <w:sz w:val="22"/>
        </w:rPr>
        <w:t xml:space="preserve">к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постановлению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главного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управления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архитектуры и градостроительства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br/>
        <w:t xml:space="preserve">Рязанской области</w:t>
      </w:r>
      <w:r>
        <w:rPr>
          <w:spacing w:val="-1"/>
          <w:sz w:val="22"/>
        </w:rPr>
      </w:r>
      <w:r/>
    </w:p>
    <w:p>
      <w:pPr>
        <w:ind w:left="6236" w:right="0" w:firstLine="0"/>
        <w:jc w:val="left"/>
        <w:spacing w:lineRule="auto" w:line="240" w:before="2"/>
        <w:rPr>
          <w:spacing w:val="-1"/>
          <w:sz w:val="22"/>
        </w:rPr>
      </w:pPr>
      <w:r>
        <w:rPr>
          <w:spacing w:val="-1"/>
          <w:sz w:val="22"/>
        </w:rPr>
        <w:t xml:space="preserve">от 02 августа 2024 г. № 377-п</w:t>
      </w:r>
      <w:r>
        <w:rPr>
          <w:spacing w:val="-1"/>
          <w:sz w:val="22"/>
        </w:rPr>
      </w:r>
      <w:r>
        <w:rPr>
          <w:spacing w:val="-1"/>
          <w:sz w:val="22"/>
        </w:rPr>
      </w:r>
    </w:p>
    <w:p>
      <w:pPr>
        <w:ind w:left="7575" w:right="0" w:hanging="1339"/>
        <w:jc w:val="left"/>
        <w:spacing w:lineRule="auto" w:line="240" w:before="85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18"/>
        <w:spacing w:before="8"/>
        <w:rPr>
          <w:b w:val="false"/>
          <w:sz w:val="28"/>
        </w:rPr>
      </w:pPr>
      <w:r>
        <w:rPr>
          <w:b w:val="false"/>
          <w:sz w:val="28"/>
        </w:rPr>
      </w:r>
      <w:r>
        <w:rPr>
          <w:sz w:val="28"/>
        </w:rPr>
      </w:r>
      <w:r/>
    </w:p>
    <w:p>
      <w:pPr>
        <w:pStyle w:val="818"/>
        <w:ind w:left="135" w:right="402"/>
        <w:jc w:val="center"/>
        <w:spacing w:lineRule="auto" w:line="240" w:before="159"/>
        <w:rPr>
          <w:sz w:val="26"/>
        </w:rPr>
      </w:pPr>
      <w:r>
        <w:rPr>
          <w:sz w:val="26"/>
        </w:rPr>
        <w:t xml:space="preserve">Внесение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изменени</w:t>
      </w:r>
      <w:r>
        <w:rPr>
          <w:sz w:val="26"/>
        </w:rPr>
        <w:t xml:space="preserve">й</w:t>
      </w:r>
      <w:r>
        <w:rPr>
          <w:sz w:val="26"/>
        </w:rPr>
        <w:t xml:space="preserve"> </w:t>
      </w:r>
      <w:r>
        <w:rPr>
          <w:sz w:val="26"/>
        </w:rPr>
        <w:t xml:space="preserve">в</w:t>
      </w:r>
      <w:r>
        <w:rPr>
          <w:sz w:val="26"/>
        </w:rPr>
        <w:t xml:space="preserve"> правила землепользования и застройки</w:t>
      </w:r>
      <w:r>
        <w:rPr>
          <w:sz w:val="26"/>
        </w:rPr>
        <w:t xml:space="preserve"> </w:t>
      </w:r>
      <w:r>
        <w:rPr>
          <w:sz w:val="26"/>
        </w:rPr>
        <w:t xml:space="preserve">муниципального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образования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Завидовское сельское поселение Чучковского </w:t>
      </w:r>
      <w:r>
        <w:rPr>
          <w:sz w:val="26"/>
        </w:rPr>
        <w:t xml:space="preserve">муниципального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Рязанской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области</w:t>
      </w:r>
      <w:r>
        <w:rPr>
          <w:spacing w:val="23"/>
          <w:sz w:val="26"/>
        </w:rPr>
        <w:t xml:space="preserve"> </w:t>
      </w:r>
      <w:r>
        <w:rPr>
          <w:color w:val="000000" w:themeColor="text1"/>
          <w:sz w:val="26"/>
          <w:highlight w:val="none"/>
        </w:rPr>
        <w:t xml:space="preserve">в части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приведения сведений </w:t>
        <w:br/>
        <w:t xml:space="preserve">о местоположении границ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территориальных зон </w:t>
        <w:br/>
        <w:t xml:space="preserve">«1 Жилая зона (населенный пункт с. Протасьев Угол)»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,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 «4.2 Зоны сельскохозяйственного использования»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в соответствие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с их описанием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br/>
        <w:t xml:space="preserve">в Едином государственном реестре недвижимости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согласно границам земельного уч</w:t>
      </w:r>
      <w:r>
        <w:rPr>
          <w:sz w:val="26"/>
          <w:highlight w:val="white"/>
          <w:lang w:val="ru-RU" w:bidi="hi-IN" w:eastAsia="zh-CN"/>
        </w:rPr>
        <w:t xml:space="preserve">астка с кадастров</w:t>
      </w:r>
      <w:r>
        <w:rPr>
          <w:sz w:val="26"/>
          <w:highlight w:val="white"/>
          <w:lang w:val="ru-RU" w:bidi="hi-IN" w:eastAsia="zh-CN"/>
        </w:rPr>
        <w:t xml:space="preserve">ым номером 62:23:0030117:434</w:t>
      </w:r>
      <w:r>
        <w:rPr>
          <w:sz w:val="26"/>
        </w:rPr>
      </w:r>
      <w:r/>
    </w:p>
    <w:p>
      <w:pPr>
        <w:pStyle w:val="818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left="3720" w:right="0" w:hanging="4003"/>
        <w:jc w:val="left"/>
        <w:spacing w:lineRule="auto" w:line="276" w:before="1"/>
        <w:rPr>
          <w:sz w:val="25"/>
          <w:highlight w:val="none"/>
        </w:rPr>
      </w:pPr>
      <w:r>
        <w:rPr>
          <w:sz w:val="25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0465" cy="6131461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28230" r="0" b="2569"/>
                        <a:stretch/>
                      </pic:blipFill>
                      <pic:spPr bwMode="auto">
                        <a:xfrm flipH="0" flipV="0">
                          <a:off x="0" y="0"/>
                          <a:ext cx="6260464" cy="613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2.9pt;height:482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5"/>
          <w:highlight w:val="none"/>
        </w:rPr>
      </w:r>
      <w:r/>
    </w:p>
    <w:p>
      <w:pPr>
        <w:ind w:left="3720" w:right="80" w:hanging="4003"/>
        <w:jc w:val="center"/>
        <w:spacing w:lineRule="auto" w:line="276" w:before="1"/>
        <w:rPr>
          <w:sz w:val="25"/>
        </w:rPr>
      </w:pPr>
      <w:r>
        <w:rPr>
          <w:sz w:val="25"/>
          <w:highlight w:val="none"/>
        </w:rPr>
      </w:r>
      <w:r>
        <w:rPr>
          <w:sz w:val="25"/>
          <w:highlight w:val="none"/>
        </w:rPr>
      </w:r>
      <w:r/>
    </w:p>
    <w:sectPr>
      <w:footnotePr/>
      <w:endnotePr/>
      <w:type w:val="continuous"/>
      <w:pgSz w:w="11900" w:h="16840" w:orient="portrait"/>
      <w:pgMar w:top="539" w:right="595" w:bottom="278" w:left="144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7"/>
    <w:next w:val="817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7"/>
    <w:next w:val="817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7"/>
    <w:next w:val="817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basedOn w:val="817"/>
    <w:next w:val="817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6">
    <w:name w:val="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7">
    <w:name w:val="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8">
    <w:name w:val="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9">
    <w:name w:val="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0">
    <w:name w:val="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1">
    <w:name w:val="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2">
    <w:name w:val="Bordered &amp; 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Bordered &amp; 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Bordered &amp; 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Bordered &amp; 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Bordered &amp; 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Bordered &amp; 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Bordered &amp; 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8">
    <w:name w:val="Body Text"/>
    <w:basedOn w:val="817"/>
    <w:qFormat/>
    <w:uiPriority w:val="1"/>
    <w:rPr>
      <w:rFonts w:ascii="Times New Roman" w:hAnsi="Times New Roman" w:cs="Times New Roman" w:eastAsia="Times New Roman"/>
      <w:b/>
      <w:bCs/>
      <w:sz w:val="25"/>
      <w:szCs w:val="25"/>
      <w:lang w:val="ru-RU" w:bidi="ar-SA" w:eastAsia="en-US"/>
    </w:rPr>
  </w:style>
  <w:style w:type="paragraph" w:styleId="819">
    <w:name w:val="List Paragraph"/>
    <w:basedOn w:val="817"/>
    <w:qFormat/>
    <w:uiPriority w:val="1"/>
    <w:rPr>
      <w:lang w:val="ru-RU" w:bidi="ar-SA" w:eastAsia="en-US"/>
    </w:rPr>
  </w:style>
  <w:style w:type="paragraph" w:styleId="820">
    <w:name w:val="Table Paragraph"/>
    <w:basedOn w:val="817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2024-07-26T08:50:54Z</dcterms:created>
  <dcterms:modified xsi:type="dcterms:W3CDTF">2024-08-02T13:32:50Z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2024-07-02T00:00:00Z</vt:filetime>
  </property>
</Properties>
</file>