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Приложение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№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520" w:right="0" w:firstLine="0"/>
        <w:jc w:val="left"/>
        <w:spacing w:before="2" w:line="240" w:lineRule="auto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к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постановлению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главного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управления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 xml:space="preserve"> архитектуры и градостроительства</w:t>
        <w:br/>
      </w:r>
      <w:r>
        <w:rPr>
          <w:sz w:val="22"/>
          <w:szCs w:val="22"/>
        </w:rPr>
        <w:t xml:space="preserve">Рязанской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520" w:right="0" w:firstLine="0"/>
        <w:jc w:val="left"/>
        <w:spacing w:before="0"/>
        <w:tabs>
          <w:tab w:val="left" w:pos="838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от 02 августа 2024 г. №</w:t>
      </w:r>
      <w:r>
        <w:rPr>
          <w:sz w:val="22"/>
          <w:szCs w:val="22"/>
        </w:rPr>
        <w:t xml:space="preserve"> 380-п </w:t>
      </w:r>
      <w:r>
        <w:rPr>
          <w:sz w:val="22"/>
          <w:szCs w:val="22"/>
        </w:rPr>
      </w:r>
    </w:p>
    <w:p>
      <w:pPr>
        <w:pStyle w:val="874"/>
        <w:ind w:left="1504" w:right="1811"/>
        <w:jc w:val="center"/>
        <w:spacing w:before="67" w:line="316" w:lineRule="exac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ind w:left="1504" w:right="1811"/>
        <w:jc w:val="center"/>
        <w:spacing w:before="67" w:line="316" w:lineRule="exact"/>
        <w:rPr>
          <w:highlight w:val="none"/>
        </w:rPr>
      </w:pPr>
      <w:r>
        <w:t xml:space="preserve">             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>
        <w:rPr>
          <w:highlight w:val="none"/>
        </w:rPr>
      </w:r>
      <w:r>
        <w:rPr>
          <w:highlight w:val="none"/>
        </w:rPr>
      </w:r>
    </w:p>
    <w:p>
      <w:pPr>
        <w:pStyle w:val="874"/>
        <w:ind w:left="882" w:firstLine="341"/>
        <w:jc w:val="center"/>
        <w:spacing w:before="4" w:line="230" w:lineRule="auto"/>
      </w:pPr>
      <w:r>
        <w:t xml:space="preserve"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 xml:space="preserve">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4"/>
        </w:rPr>
        <w:t xml:space="preserve"> </w:t>
      </w:r>
      <w:r>
        <w:t xml:space="preserve">зон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особыми</w:t>
      </w:r>
      <w:r>
        <w:rPr>
          <w:spacing w:val="-5"/>
        </w:rPr>
        <w:t xml:space="preserve"> </w:t>
      </w:r>
      <w:r>
        <w:t xml:space="preserve">условиями</w:t>
      </w:r>
      <w:r>
        <w:rPr>
          <w:spacing w:val="-6"/>
        </w:rPr>
        <w:t xml:space="preserve"> </w:t>
      </w:r>
      <w:r>
        <w:t xml:space="preserve">использования</w:t>
      </w:r>
      <w:r/>
    </w:p>
    <w:p>
      <w:pPr>
        <w:pStyle w:val="874"/>
        <w:ind w:left="4839"/>
        <w:jc w:val="left"/>
        <w:spacing w:line="315" w:lineRule="exact"/>
      </w:pPr>
      <w:r>
        <w:t xml:space="preserve">территории</w: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2" w:line="240" w:lineRule="auto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ind w:left="1987" w:right="1811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Хрущево)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1" w:line="240" w:lineRule="auto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1995" w:right="1811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" w:line="240" w:lineRule="auto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74"/>
        <w:ind w:left="1994" w:right="1811"/>
        <w:jc w:val="center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6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37" w:right="1568"/>
              <w:jc w:val="left"/>
              <w:spacing w:before="9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Старожиловский, с/п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Ленинское, д Хрущево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7" w:right="204"/>
              <w:jc w:val="left"/>
              <w:spacing w:before="70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1501091кв.м.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575кв.м.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37" w:right="698"/>
              <w:jc w:val="left"/>
              <w:spacing w:before="9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 зоны: 1 Жилые зоны (населенный пункт д. Хрущево)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 зоны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62:21-7.20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jc w:val="left"/>
        <w:spacing w:after="0" w:line="244" w:lineRule="exact"/>
        <w:rPr>
          <w:sz w:val="22"/>
        </w:rPr>
        <w:sectPr>
          <w:footnotePr/>
          <w:endnotePr/>
          <w:type w:val="continuous"/>
          <w:pgSz w:w="11910" w:h="16840" w:orient="portrait"/>
          <w:pgMar w:top="820" w:right="46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3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874"/>
        <w:ind w:left="1709" w:right="1811"/>
        <w:jc w:val="center"/>
        <w:spacing w:before="89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7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610" w:right="1606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38" w:right="0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righ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76"/>
              <w:ind w:left="50" w:right="33"/>
              <w:spacing w:before="1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38" w:right="568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38" w:right="46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right="0"/>
              <w:jc w:val="left"/>
              <w:spacing w:before="1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52" w:right="41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6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06" w:right="98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16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12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10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7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2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3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610" w:right="1597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7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610" w:right="160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394380,25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394380,25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394360,15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394360,15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394343,32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394343,32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7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610" w:right="160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393705,34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393705,34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393744,12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393744,12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393745,39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393745,39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393851,27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1349431,26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393851,27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1349431,26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8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7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610" w:right="160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2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610" w:right="1597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7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5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7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5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2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393559,25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393559,25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7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610" w:right="160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1348420,18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1348420,18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393291,97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393291,97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393282,05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393282,05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393265,33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393265,33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 w:right="0"/>
              <w:jc w:val="lef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7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610" w:right="160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6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47" w:right="3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392644,08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392644,08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7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610" w:right="160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392713,58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392713,58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392761,48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392761,48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1348321,79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1348321,79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1348330,2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1348330,2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7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5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49"/>
              <w:jc w:val="right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7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5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99"/>
              <w:jc w:val="righ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7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5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29" w:right="318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6"/>
              <w:ind w:left="1326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right="0"/>
              <w:jc w:val="left"/>
              <w:spacing w:before="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876"/>
              <w:ind w:left="50" w:right="33"/>
              <w:spacing w:before="0" w:line="228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38" w:right="568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38" w:right="46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right="0"/>
              <w:jc w:val="left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52" w:right="41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6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pStyle w:val="876"/>
              <w:ind w:right="0"/>
              <w:jc w:val="left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06" w:right="98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6"/>
              <w:ind w:left="16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6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6"/>
              <w:ind w:left="12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jc w:val="left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6"/>
              <w:ind w:left="10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343"/>
              <w:jc w:val="righ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2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3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7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3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08932352" behindDoc="1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7958836</wp:posOffset>
                </wp:positionV>
                <wp:extent cx="4711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208932352;mso-wrap-distance-left:9.00pt;mso-wrap-distance-top:0.00pt;mso-wrap-distance-right:9.00pt;mso-wrap-distance-bottom:0.00pt;visibility:visible;" from="141.6pt,626.7pt" to="145.3pt,626.7pt" fillcolor="#FFFFFF" strokecolor="#000000" strokeweight="0.59pt">
                <v:stroke dashstyle="solid"/>
              </v:lin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10" w:h="16840" w:orient="portrait"/>
      <w:pgMar w:top="560" w:right="46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08932352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08932352;o:allowoverlap:true;o:allowincell:true;mso-position-horizontal-relative:page;margin-left:288.65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right="195"/>
      <w:jc w:val="center"/>
      <w:spacing w:before="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2024-07-22T14:55:42Z</dcterms:created>
  <dcterms:modified xsi:type="dcterms:W3CDTF">2024-08-05T12:52:28Z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2024-07-22T00:00:00Z</vt:filetime>
  </property>
</Properties>
</file>