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peopleDocument.xml" ContentType="application/vnd.openxmlformats-officedocument.wordprocessingml.people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IdsDocument.xml" ContentType="application/vnd.openxmlformats-officedocument.wordprocessingml.commentsId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8" w:lineRule="auto"/>
        <w:rPr>
          <w:rFonts w:ascii="Times New Roman" w:hAnsi="Times New Roman" w:eastAsia="Times New Roman" w:cs="Times New Roman"/>
          <w:sz w:val="32"/>
          <w:szCs w:val="20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33450" cy="991870"/>
                <wp:effectExtent l="0" t="0" r="0" b="0"/>
                <wp:docPr id="1" name="Рисунок 1" descr="Gerb_69K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770695" name="Рисунок 16" descr="Gerb_69Kb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33448" cy="991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5pt;height:78.1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spacing w:val="-28"/>
          <w:sz w:val="36"/>
          <w:szCs w:val="36"/>
          <w:lang w:eastAsia="ru-RU"/>
        </w:rPr>
        <w:t xml:space="preserve">МИНИСТЕРСТВО ЦИФРОВОГО РАЗВИТИЯ, ИНФОРМАЦИОННЫХ ТЕХНОЛОГИЙ И СВЯЗИ</w:t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b/>
          <w:spacing w:val="-28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pacing w:val="-28"/>
          <w:sz w:val="36"/>
          <w:szCs w:val="36"/>
          <w:lang w:eastAsia="ru-RU"/>
        </w:rPr>
        <w:t xml:space="preserve">РЯЗАНСКОЙ ОБЛАСТИ</w:t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ПОСТАНОВЛЕНИЕ</w:t>
      </w:r>
      <w:r/>
    </w:p>
    <w:p>
      <w:pPr>
        <w:jc w:val="center"/>
        <w:spacing w:after="0" w:line="192" w:lineRule="auto"/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</w:r>
      <w:r/>
    </w:p>
    <w:p>
      <w:pPr>
        <w:jc w:val="center"/>
        <w:spacing w:after="0" w:line="192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от «     »            2024 г. №</w:t>
      </w:r>
      <w:r/>
    </w:p>
    <w:p>
      <w:pPr>
        <w:jc w:val="center"/>
        <w:spacing w:after="0" w:line="192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78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7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эксплуатации государственной информационной системы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7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«Единая технологическая платформа для официальных сайтов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7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исполнительных органов Рязанской области» </w:t>
      </w:r>
      <w:r/>
    </w:p>
    <w:p>
      <w:pPr>
        <w:ind w:firstLine="141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Министерство цифрового развития, информационных технологий и связи Рязанской области ПОСТАНОВЛЯЕТ: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Утвердить положение о государственной информационной системе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Единая технологическая платформа для официальных сайтов исполнительных органов Рязанской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согласно приложению № 1.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Утвердить регламент работы государственной информационной систем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 «</w:t>
      </w:r>
      <w:r>
        <w:rPr>
          <w:rFonts w:ascii="Times New Roman" w:hAnsi="Times New Roman" w:cs="Times New Roman"/>
          <w:sz w:val="28"/>
          <w:szCs w:val="28"/>
        </w:rPr>
        <w:t xml:space="preserve">Единая технологическая платформа для официальных сайтов исполнительных органов Рязанской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согласно приложению № 2.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</w:rPr>
        <w:t xml:space="preserve">Утвердить типовую структуру официальных сайтов, создаваемых с использованием государственной информационной системы «Единая тех</w:t>
      </w:r>
      <w:r>
        <w:rPr>
          <w:rFonts w:ascii="Times New Roman" w:hAnsi="Times New Roman" w:eastAsia="Times New Roman" w:cs="Times New Roman"/>
          <w:sz w:val="28"/>
        </w:rPr>
        <w:t xml:space="preserve">нологическая платформа для официальных сайтов исполнительных органов Рязанской области» согласно приложению № 3.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Признать утратившим силу постановление министерства промышленности, инновационных и информационных технологий Рязанской области от 08 октябр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2012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г. № 9 «О вводе в эксплуатацию информационной системы «Портал исполнительных органов государственной власти Рязанской области».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5. Настоящее постановление вступает в силу со дня его официального опубликования.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Контроль 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Министр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цифрового развития, 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информационных технологий </w:t>
      </w:r>
      <w:r/>
    </w:p>
    <w:p>
      <w:pPr>
        <w:pStyle w:val="881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связи Рязанской области                                                                        М.А. Соников </w:t>
      </w:r>
      <w:r/>
    </w:p>
    <w:p>
      <w:pPr>
        <w:jc w:val="right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/>
      <w:r/>
    </w:p>
    <w:p>
      <w:pPr>
        <w:jc w:val="right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/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102" w:leader="none"/>
          <w:tab w:val="left" w:pos="8445" w:leader="none"/>
        </w:tabs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Приложение № 1 к постановлению</w:t>
      </w:r>
      <w:r>
        <w:t xml:space="preserve"> </w:t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министерства цифрового развития, </w:t>
      </w:r>
      <w:r/>
    </w:p>
    <w:p>
      <w:pPr>
        <w:jc w:val="right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информационных технологий и связи </w:t>
      </w:r>
      <w:r/>
    </w:p>
    <w:p>
      <w:pPr>
        <w:jc w:val="right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Рязанской област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/>
    </w:p>
    <w:p>
      <w:pPr>
        <w:jc w:val="left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от «     »                     2024 г. №  </w:t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</w:t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государственной информационной системе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«Единая технологическая платформа для официальных сайтов исполнительных органов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Рязанской области»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Общие положения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1.1. Настоящее Положение определяет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задачи и порядок функционирования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государственной информационной системы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Единая технологическая платформа для официальных сайтов исполнительных органов Рязанской области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Портал). 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1.2. Оператором Портала является министерство цифрового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развития, информационных технологий и связи Рязанской области (далее – Оператор).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1.3. Портал располагается по электронному адресу: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http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s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://*.ryazan.gov.ru и  организационно обеспечивает доступ к информации о деятельности исполнительных органов Рязанской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 к информационным и иным услугам (сервисам), обязанность оказания которых установлена Федеральными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ами, законами Рязанской области,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иными нормативно-правовыми актами Рязанской области;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1.4. Исполнительные органы Рязанской области, участвующи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в подготовке информации и использующие материалы иных источников для размещения на Портале, несут полную ответственность за их содержание.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1.5. На Портале запрещается размещение информации, относимой к государственной тайне и конфиденциальной 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Основные задачи Портала</w:t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2.1. Основной задачей Портала является обеспечение информационной поддержки граждан и организаций, в том числе: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оперативное доведение до граждан и организаций объективной и достоверной информации о деятельности исполните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льных органов Рязанской области, иной публичной информации, которой располагают исполнительные органы Рязанской области;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 формирование объективного информационного образа Рязанской области посредством размещения на Портале информации об общественно-поли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тическом,  социально-экономическом, научно-техническом и культурном развитии области, ее инвестиционном и экспортном потенциале.</w:t>
      </w:r>
      <w:r/>
    </w:p>
    <w:p>
      <w:pPr>
        <w:ind w:firstLine="540"/>
        <w:jc w:val="both"/>
        <w:spacing w:after="0" w:line="288" w:lineRule="atLeast"/>
        <w:rPr>
          <w:rFonts w:ascii="Times New Roman" w:hAnsi="Times New Roman" w:cs="Times New Roman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Основные функции Портала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Основной функ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цией Портала является обеспечение доступа через информационно-коммуникационную сеть «Интернет» (далее – сеть Интернет) гражданам и организациям к информации о деятельности исполнительных органов Рязанской области в соответствии с Законом Рязанской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от 3 ноября 2009 г. № 135-ОЗ «Об обеспечении доступа к информации о деятельности государственных органов Рязанской области».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Эксплуатация Портала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4.1. Оператор обеспечивает организацию работ:</w:t>
      </w:r>
      <w:r/>
    </w:p>
    <w:p>
      <w:pPr>
        <w:jc w:val="both"/>
        <w:spacing w:after="0" w:line="240" w:lineRule="auto"/>
        <w:tabs>
          <w:tab w:val="left" w:pos="708" w:leader="none"/>
          <w:tab w:val="left" w:pos="1134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 по развитию программно-технических сред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ств Портала;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 по функционированию Портала;</w:t>
      </w:r>
      <w:r/>
    </w:p>
    <w:p>
      <w:pPr>
        <w:jc w:val="both"/>
        <w:spacing w:after="0" w:line="240" w:lineRule="auto"/>
        <w:tabs>
          <w:tab w:val="left" w:pos="708" w:leader="none"/>
          <w:tab w:val="left" w:pos="85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ab/>
        <w:t xml:space="preserve">-  по доступности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Портала из сети Интернет и защищенной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информационно-телекомуникационной сети Правительства Рязанской области.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ab/>
        <w:t xml:space="preserve">4.2. Оператор не обеспечивает организацию работ по направлению и размещению информации на Портале.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Размещение информации на Портале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5.1.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Размещение информации на официальных сайтах исполнительных органов Рязанской области осуществляется в соответствии с распоряжением Правительства Рязанской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5.2. Порядок и сроки размещения информации в разделах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Портала определяются правовыми актами исполнительных органов Рязанской области.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r>
        <w:br w:type="page" w:clear="all"/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102" w:leader="none"/>
          <w:tab w:val="left" w:pos="5386" w:leader="none"/>
          <w:tab w:val="left" w:pos="8445" w:leader="none"/>
        </w:tabs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Приложение № 2 к постановлению</w:t>
      </w:r>
      <w:r>
        <w:t xml:space="preserve"> </w:t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министерства цифрового развития, </w:t>
      </w:r>
      <w:r/>
    </w:p>
    <w:p>
      <w:pPr>
        <w:jc w:val="right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информационных технологий и связи </w:t>
      </w:r>
      <w:r/>
    </w:p>
    <w:p>
      <w:pPr>
        <w:jc w:val="right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Рязанской области</w:t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«   »              2024 г. №   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Регламент</w:t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работы государственной информационной системы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«Единая технологическая платформа для официальных сайтов исполнительных органов Рязанской области»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Общие 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оложения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1.1. Настоящий регламент работы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государственной информационной системы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Единая технологическая платформа для официальных сайтов исполнительных органов Рязанской области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»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Регламент) определяет порядок использования сотрудниками исполните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льных органов Рязанской области государственной информационной системы Рязанской области «Единая технологическая платформа официальных сайтов исполнительных органов Рязанской области» (далее – Портал).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1.2. Для целей настоящего Регламента применяются след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ующие термины:</w:t>
      </w:r>
      <w:r/>
    </w:p>
    <w:p>
      <w:pPr>
        <w:ind w:firstLine="652"/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сайт в сети «Интернет»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далее – сеть «Интернет») по доменным именам и (или) по сетевым адресам, позволяющим идентифицировать сайты в сети «Интернет»;</w:t>
      </w:r>
      <w:r/>
    </w:p>
    <w:p>
      <w:pPr>
        <w:ind w:firstLine="652"/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официальный сайт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сайт в сети «Интернет», используемый исполнительными органами Рязанской области для размещения информации о своей деятельности;</w:t>
      </w:r>
      <w:r/>
    </w:p>
    <w:p>
      <w:pPr>
        <w:ind w:firstLine="652"/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оператор Портала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Оператор) –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цифрового развития, информационных технологий и связи Рязанской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– исполнительный орган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обеспечивающий проведение мероприятий по развитию  и методической поддержке Портала;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администратор Портала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Администратор) –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казенное учреждение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«Центр информационных технологий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обеспечивающее бесперебойное функционирование официальных сайтов, входящих в структуру Портала, и техническую поддержку пользователей Портала;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пользователь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Портала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Пользователь)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ные органы Рязанской области;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система регистрации обращений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СРО)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система, предназначенная для приема заявок Пользователей, располагающаяся в сети «Интернет» по адресу: https://help.rzncit.ru/.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Порядок взаимодействия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Администратора, Опе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ратора и Пользователей</w:t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.1. Администратор осуществляет и обеспечивает: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регистрацию и удаление зарегистрированных пользователей Портала, в том числе на основании заявок исполнительных органов Рязанской области;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назначение паролей для доступа к разделам Портала, в том числе на основании заявок исполнительных органов Рязанской области (длина пароля ни менее 6 символов);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и удаление разделов Портала;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работоспособность технических средств и программного о</w:t>
      </w:r>
      <w:r>
        <w:rPr>
          <w:rFonts w:ascii="Times New Roman" w:hAnsi="Times New Roman" w:cs="Times New Roman"/>
          <w:sz w:val="28"/>
          <w:szCs w:val="28"/>
        </w:rPr>
        <w:t xml:space="preserve">беспечения сервера Портала;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сохранность информации внесенной, опубликованной и загруженной на Портал путем архивирования и восстановления при сбоях;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работу с учетными записями Пользователей;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одключение готовых решений (компоненты, формы и т.д.);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 сайта по заявкам Пользователей (интерфейс, модули и т.д.) при наличии технической возможности;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технической поддержки и предоставление консультаций Пользователям. </w:t>
      </w: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оказание технической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в СРО. Возможные доп</w:t>
      </w:r>
      <w:r>
        <w:rPr>
          <w:rFonts w:ascii="Times New Roman" w:hAnsi="Times New Roman" w:cs="Times New Roman"/>
          <w:sz w:val="28"/>
          <w:szCs w:val="28"/>
        </w:rPr>
        <w:t xml:space="preserve">олнения и/или правки отражаются в принятой на исполнение заявке посредством комментариев (далее-техническое сопровождение).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.2. Оператор: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координирует деятельность по проведению технических и технологических работ, связанных с обеспечением функционирования и </w:t>
      </w:r>
      <w:r>
        <w:rPr>
          <w:rFonts w:ascii="Times New Roman" w:hAnsi="Times New Roman" w:cs="Times New Roman"/>
          <w:sz w:val="28"/>
          <w:szCs w:val="28"/>
        </w:rPr>
        <w:t xml:space="preserve">развитием Портала;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доработку функциональных возможностей Портала, в том числе отдельных сайтов, входящих в структуру Портала;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организацию работ по доступности Портала из сети «Интернет» и защищенной информационно-телекоммуника</w:t>
      </w:r>
      <w:r>
        <w:rPr>
          <w:rFonts w:ascii="Times New Roman" w:hAnsi="Times New Roman" w:cs="Times New Roman"/>
          <w:sz w:val="28"/>
          <w:szCs w:val="28"/>
        </w:rPr>
        <w:t xml:space="preserve">ционной сети Правительства Рязанской области.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.3. Пользователи: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осуществляют деятельность по эксплуатации официальных сайтов, входящих в структуру Портала, в соответствии с действующим законодательством Российской Федерации;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несут ответственность за и</w:t>
      </w:r>
      <w:r>
        <w:rPr>
          <w:rFonts w:ascii="Times New Roman" w:hAnsi="Times New Roman" w:cs="Times New Roman"/>
          <w:sz w:val="28"/>
          <w:szCs w:val="28"/>
        </w:rPr>
        <w:t xml:space="preserve">нформацию, размещенную на официальном сайте, входящем в структуру Портала, в соответствии с действующим законодательством Российской Федерации.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.4. Техническое сопровождение осуществляется по заявкам,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направленным Администратору через СРО.</w:t>
      </w:r>
      <w:r/>
    </w:p>
    <w:p>
      <w:pPr>
        <w:ind w:firstLine="709"/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.5. При получении заявки Администратор рассматривает ее в сроки, указанные в пункте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регламента.</w:t>
      </w:r>
      <w:r/>
    </w:p>
    <w:p>
      <w:pPr>
        <w:ind w:firstLine="709"/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.6.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Техническое сопровождение осуществляется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 в следующие сроки: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 учетными записями Пользователей в течение 3 рабочих дней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даты  поступления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обращения;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подключение готовых решений (компоненты, формы и т.д.) в течение 3 рабочих дней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даты  поступления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обращения;</w:t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изменение сайта по заявкам Пользователей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(интерфейс, модули и т.д.) при наличии технической возможности в течение 5 рабочих дней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даты поступления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обращения; </w:t>
      </w:r>
      <w:r/>
    </w:p>
    <w:p>
      <w:pPr>
        <w:ind w:firstLine="709"/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оказание технической поддержки и предоставление консультаций Пользователям в течение 3 рабочих дней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даты поступления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обращения.</w:t>
      </w:r>
      <w:r/>
    </w:p>
    <w:p>
      <w:pPr>
        <w:ind w:firstLine="709"/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установленные пунктом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.6 настоящего регламента, могут быть увеличены по согласованию с Пользователем.</w:t>
      </w:r>
      <w:r/>
    </w:p>
    <w:p>
      <w:pPr>
        <w:ind w:firstLine="709"/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.7. В случае использования пользователем Портала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нарушением требований Федера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льного законодательства, законодательства Рязанской области, иных нормативных правовых актов, положения о государственной информационной системе «Единая технологическая платформа для официальных сайтов исполнительных органов Рязанской области», 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регламента Администратор вправе ограничить или запретить Пользователю доступ к Порталу до устранения таких нарушений.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/>
    </w:p>
    <w:p>
      <w:pPr>
        <w:jc w:val="right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постановлению</w:t>
      </w:r>
      <w:r>
        <w:t xml:space="preserve"> </w:t>
      </w:r>
      <w:r/>
    </w:p>
    <w:p>
      <w:pPr>
        <w:jc w:val="right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министерства цифрового развития, </w:t>
      </w:r>
      <w:r/>
    </w:p>
    <w:p>
      <w:pPr>
        <w:jc w:val="right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информационных технологий и связи </w:t>
      </w:r>
      <w:r/>
    </w:p>
    <w:p>
      <w:pPr>
        <w:jc w:val="right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Рязанской области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«   »              2024 г. №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/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Типовая структура официальных сайтов</w:t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государственной информационной системы Рязанской области</w:t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«Единая технологическая платформа для официальных сайтов исполнительных органов Рязанской области»</w:t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</w:pPr>
      <w:r/>
      <w:r/>
    </w:p>
    <w:p>
      <w:pPr>
        <w:pStyle w:val="717"/>
        <w:numPr>
          <w:ilvl w:val="0"/>
          <w:numId w:val="14"/>
        </w:num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Главная*</w:t>
      </w:r>
      <w:r/>
    </w:p>
    <w:p>
      <w:pPr>
        <w:pStyle w:val="717"/>
        <w:numPr>
          <w:ilvl w:val="0"/>
          <w:numId w:val="15"/>
        </w:numPr>
      </w:pPr>
      <w:r>
        <w:rPr>
          <w:rFonts w:ascii="Times New Roman" w:hAnsi="Times New Roman" w:cs="Times New Roman"/>
          <w:sz w:val="24"/>
          <w:szCs w:val="24"/>
        </w:rPr>
        <w:t xml:space="preserve">Новости*</w:t>
      </w:r>
      <w:r/>
    </w:p>
    <w:p>
      <w:pPr>
        <w:pStyle w:val="717"/>
        <w:numPr>
          <w:ilvl w:val="0"/>
          <w:numId w:val="15"/>
        </w:numPr>
      </w:pPr>
      <w:r>
        <w:rPr>
          <w:rFonts w:ascii="Times New Roman" w:hAnsi="Times New Roman" w:cs="Times New Roman"/>
          <w:sz w:val="24"/>
          <w:szCs w:val="24"/>
        </w:rPr>
        <w:t xml:space="preserve">Телеф</w:t>
      </w:r>
      <w:r>
        <w:rPr>
          <w:rFonts w:ascii="Times New Roman" w:hAnsi="Times New Roman" w:cs="Times New Roman"/>
          <w:sz w:val="24"/>
          <w:szCs w:val="24"/>
        </w:rPr>
        <w:t xml:space="preserve">онный справочник*</w:t>
      </w:r>
      <w:r/>
    </w:p>
    <w:p>
      <w:pPr>
        <w:pStyle w:val="717"/>
        <w:numPr>
          <w:ilvl w:val="0"/>
          <w:numId w:val="17"/>
        </w:numPr>
      </w:pPr>
      <w:r>
        <w:rPr>
          <w:rFonts w:ascii="Times New Roman" w:hAnsi="Times New Roman" w:cs="Times New Roman"/>
          <w:sz w:val="24"/>
          <w:szCs w:val="24"/>
        </w:rPr>
        <w:t xml:space="preserve">Приемная министерства (комитета, управления, инспекции, администрации)*</w:t>
      </w:r>
      <w:r/>
    </w:p>
    <w:p>
      <w:pPr>
        <w:pStyle w:val="717"/>
        <w:numPr>
          <w:ilvl w:val="0"/>
          <w:numId w:val="18"/>
        </w:numPr>
        <w:ind w:left="170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приема и рассмотрения обращений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/>
    </w:p>
    <w:p>
      <w:pPr>
        <w:pStyle w:val="717"/>
        <w:numPr>
          <w:ilvl w:val="0"/>
          <w:numId w:val="15"/>
        </w:numPr>
        <w:ind w:left="170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График приема граждан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/>
    </w:p>
    <w:p>
      <w:pPr>
        <w:pStyle w:val="717"/>
        <w:numPr>
          <w:ilvl w:val="0"/>
          <w:numId w:val="19"/>
        </w:numPr>
        <w:ind w:left="170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обращений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/>
    </w:p>
    <w:p>
      <w:pPr>
        <w:pStyle w:val="717"/>
        <w:numPr>
          <w:ilvl w:val="0"/>
          <w:numId w:val="15"/>
        </w:numPr>
      </w:pPr>
      <w:r>
        <w:rPr>
          <w:rFonts w:ascii="Times New Roman" w:hAnsi="Times New Roman" w:cs="Times New Roman"/>
          <w:sz w:val="24"/>
          <w:szCs w:val="24"/>
        </w:rPr>
        <w:t xml:space="preserve">Анонсы и объявления*</w:t>
      </w:r>
      <w:r/>
    </w:p>
    <w:p>
      <w:pPr>
        <w:pStyle w:val="717"/>
        <w:numPr>
          <w:ilvl w:val="0"/>
          <w:numId w:val="14"/>
        </w:num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(Комитет, Управление, Инспекция, Администрация)*</w:t>
      </w:r>
      <w:r/>
    </w:p>
    <w:p>
      <w:pPr>
        <w:pStyle w:val="717"/>
        <w:numPr>
          <w:ilvl w:val="0"/>
          <w:numId w:val="16"/>
        </w:numPr>
      </w:pPr>
      <w:r>
        <w:rPr>
          <w:rFonts w:ascii="Times New Roman" w:hAnsi="Times New Roman" w:cs="Times New Roman"/>
          <w:sz w:val="24"/>
          <w:szCs w:val="24"/>
        </w:rPr>
        <w:t xml:space="preserve">О нас</w:t>
      </w:r>
      <w:r/>
    </w:p>
    <w:p>
      <w:pPr>
        <w:pStyle w:val="717"/>
        <w:numPr>
          <w:ilvl w:val="0"/>
          <w:numId w:val="16"/>
        </w:numPr>
      </w:pPr>
      <w:r>
        <w:rPr>
          <w:rFonts w:ascii="Times New Roman" w:hAnsi="Times New Roman" w:cs="Times New Roman"/>
          <w:sz w:val="24"/>
          <w:szCs w:val="24"/>
        </w:rPr>
        <w:t xml:space="preserve">Структура</w:t>
      </w:r>
      <w:r/>
    </w:p>
    <w:p>
      <w:pPr>
        <w:pStyle w:val="717"/>
        <w:numPr>
          <w:ilvl w:val="0"/>
          <w:numId w:val="16"/>
        </w:numPr>
      </w:pPr>
      <w:r>
        <w:rPr>
          <w:rFonts w:ascii="Times New Roman" w:hAnsi="Times New Roman" w:cs="Times New Roman"/>
          <w:sz w:val="24"/>
          <w:szCs w:val="24"/>
        </w:rPr>
        <w:t xml:space="preserve">Руководство</w:t>
      </w:r>
      <w:r/>
    </w:p>
    <w:p>
      <w:pPr>
        <w:pStyle w:val="717"/>
        <w:numPr>
          <w:ilvl w:val="0"/>
          <w:numId w:val="16"/>
        </w:numPr>
      </w:pPr>
      <w:r>
        <w:rPr>
          <w:rFonts w:ascii="Times New Roman" w:hAnsi="Times New Roman" w:cs="Times New Roman"/>
          <w:sz w:val="24"/>
          <w:szCs w:val="24"/>
        </w:rPr>
        <w:t xml:space="preserve">...</w:t>
      </w:r>
      <w:r/>
    </w:p>
    <w:p>
      <w:pPr>
        <w:pStyle w:val="717"/>
        <w:numPr>
          <w:ilvl w:val="0"/>
          <w:numId w:val="16"/>
        </w:num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Разделы и подразделы исполнительных органов, органов местного самоуправления Рязанской области</w:t>
      </w:r>
      <w:r/>
    </w:p>
    <w:p>
      <w:pPr>
        <w:pStyle w:val="717"/>
        <w:numPr>
          <w:ilvl w:val="0"/>
          <w:numId w:val="14"/>
        </w:num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Направления*</w:t>
      </w:r>
      <w:r/>
    </w:p>
    <w:p>
      <w:pPr>
        <w:pStyle w:val="717"/>
        <w:numPr>
          <w:ilvl w:val="0"/>
          <w:numId w:val="20"/>
        </w:num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Разделы и подразделы исполнительных органов, органов местного самоуправления Рязанской области</w:t>
      </w:r>
      <w:r/>
    </w:p>
    <w:p>
      <w:pPr>
        <w:pStyle w:val="717"/>
        <w:numPr>
          <w:ilvl w:val="0"/>
          <w:numId w:val="14"/>
        </w:num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Деятельность*</w:t>
      </w:r>
      <w:r/>
    </w:p>
    <w:p>
      <w:pPr>
        <w:pStyle w:val="717"/>
        <w:numPr>
          <w:ilvl w:val="0"/>
          <w:numId w:val="21"/>
        </w:num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Разделы и подразделы исполнительных органов, органов местного самоуправления Рязанской области</w:t>
      </w:r>
      <w:r/>
    </w:p>
    <w:p>
      <w:pPr>
        <w:pStyle w:val="717"/>
        <w:numPr>
          <w:ilvl w:val="0"/>
          <w:numId w:val="14"/>
        </w:num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Документы*</w:t>
      </w:r>
      <w:r/>
    </w:p>
    <w:p>
      <w:pPr>
        <w:pStyle w:val="717"/>
        <w:numPr>
          <w:ilvl w:val="0"/>
          <w:numId w:val="22"/>
        </w:num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Разделы и подразделы исполнительных органов, органов местного самоуправления Рязанской области</w:t>
      </w:r>
      <w:r/>
    </w:p>
    <w:p>
      <w:pPr>
        <w:ind w:left="709"/>
      </w:pPr>
      <w:r/>
      <w:r/>
    </w:p>
    <w:p>
      <w:r>
        <w:rPr>
          <w:rFonts w:ascii="Times New Roman" w:hAnsi="Times New Roman" w:cs="Times New Roman"/>
          <w:sz w:val="24"/>
          <w:szCs w:val="24"/>
        </w:rPr>
        <w:t xml:space="preserve">«*» – обязательные разделы для официальных сайтов испо</w:t>
      </w:r>
      <w:r>
        <w:rPr>
          <w:rFonts w:ascii="Times New Roman" w:hAnsi="Times New Roman" w:cs="Times New Roman"/>
          <w:sz w:val="24"/>
          <w:szCs w:val="24"/>
        </w:rPr>
        <w:t xml:space="preserve">лнительных органов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709" w:bottom="1134" w:left="1276" w:header="708" w:footer="708" w:gutter="0"/>
      <w:cols w:num="1" w:sep="0" w:space="708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aa" w:date="2024-05-31T11:10:00Z" w:initials="a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предлагаю доработать заявку для всех видов обращений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8A2EC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9"/>
  </w:num>
  <w:num w:numId="5">
    <w:abstractNumId w:val="14"/>
  </w:num>
  <w:num w:numId="6">
    <w:abstractNumId w:val="13"/>
  </w:num>
  <w:num w:numId="7">
    <w:abstractNumId w:val="0"/>
  </w:num>
  <w:num w:numId="8">
    <w:abstractNumId w:val="21"/>
  </w:num>
  <w:num w:numId="9">
    <w:abstractNumId w:val="15"/>
  </w:num>
  <w:num w:numId="10">
    <w:abstractNumId w:val="19"/>
  </w:num>
  <w:num w:numId="11">
    <w:abstractNumId w:val="1"/>
  </w:num>
  <w:num w:numId="12">
    <w:abstractNumId w:val="10"/>
  </w:num>
  <w:num w:numId="13">
    <w:abstractNumId w:val="5"/>
  </w:num>
  <w:num w:numId="14">
    <w:abstractNumId w:val="6"/>
  </w:num>
  <w:num w:numId="15">
    <w:abstractNumId w:val="3"/>
  </w:num>
  <w:num w:numId="16">
    <w:abstractNumId w:val="4"/>
  </w:num>
  <w:num w:numId="17">
    <w:abstractNumId w:val="18"/>
  </w:num>
  <w:num w:numId="18">
    <w:abstractNumId w:val="7"/>
  </w:num>
  <w:num w:numId="19">
    <w:abstractNumId w:val="2"/>
  </w:num>
  <w:num w:numId="20">
    <w:abstractNumId w:val="20"/>
  </w:num>
  <w:num w:numId="21">
    <w:abstractNumId w:val="8"/>
  </w:num>
  <w:num w:numId="22">
    <w:abstractNumId w:val="11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aa">
    <w15:presenceInfo w15:providerId="Teamlab" w15:userId="a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 w:default="1">
    <w:name w:val="Normal"/>
    <w:qFormat/>
  </w:style>
  <w:style w:type="paragraph" w:styleId="679">
    <w:name w:val="Heading 1"/>
    <w:basedOn w:val="678"/>
    <w:next w:val="678"/>
    <w:link w:val="70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0">
    <w:name w:val="Heading 2"/>
    <w:basedOn w:val="678"/>
    <w:next w:val="678"/>
    <w:link w:val="70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1">
    <w:name w:val="Heading 3"/>
    <w:basedOn w:val="678"/>
    <w:next w:val="678"/>
    <w:link w:val="71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678"/>
    <w:next w:val="678"/>
    <w:link w:val="71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next w:val="678"/>
    <w:link w:val="71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678"/>
    <w:next w:val="678"/>
    <w:link w:val="71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5">
    <w:name w:val="Heading 7"/>
    <w:basedOn w:val="678"/>
    <w:next w:val="678"/>
    <w:link w:val="71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6">
    <w:name w:val="Heading 8"/>
    <w:basedOn w:val="678"/>
    <w:next w:val="678"/>
    <w:link w:val="71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7">
    <w:name w:val="Heading 9"/>
    <w:basedOn w:val="678"/>
    <w:next w:val="678"/>
    <w:link w:val="71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Heading 1 Char"/>
    <w:basedOn w:val="688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Heading 2 Char"/>
    <w:basedOn w:val="688"/>
    <w:uiPriority w:val="9"/>
    <w:rPr>
      <w:rFonts w:ascii="Arial" w:hAnsi="Arial" w:eastAsia="Arial" w:cs="Arial"/>
      <w:sz w:val="34"/>
    </w:rPr>
  </w:style>
  <w:style w:type="character" w:styleId="693" w:customStyle="1">
    <w:name w:val="Heading 3 Char"/>
    <w:basedOn w:val="688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basedOn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Heading 5 Char"/>
    <w:basedOn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6 Char"/>
    <w:basedOn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Heading 7 Char"/>
    <w:basedOn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Heading 8 Char"/>
    <w:basedOn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Heading 9 Char"/>
    <w:basedOn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Title Char"/>
    <w:basedOn w:val="688"/>
    <w:uiPriority w:val="10"/>
    <w:rPr>
      <w:sz w:val="48"/>
      <w:szCs w:val="48"/>
    </w:rPr>
  </w:style>
  <w:style w:type="character" w:styleId="701" w:customStyle="1">
    <w:name w:val="Subtitle Char"/>
    <w:basedOn w:val="688"/>
    <w:uiPriority w:val="11"/>
    <w:rPr>
      <w:sz w:val="24"/>
      <w:szCs w:val="24"/>
    </w:rPr>
  </w:style>
  <w:style w:type="character" w:styleId="702" w:customStyle="1">
    <w:name w:val="Quote Char"/>
    <w:uiPriority w:val="29"/>
    <w:rPr>
      <w:i/>
    </w:rPr>
  </w:style>
  <w:style w:type="character" w:styleId="703" w:customStyle="1">
    <w:name w:val="Intense Quote Char"/>
    <w:uiPriority w:val="30"/>
    <w:rPr>
      <w:i/>
    </w:rPr>
  </w:style>
  <w:style w:type="character" w:styleId="704" w:customStyle="1">
    <w:name w:val="Header Char"/>
    <w:basedOn w:val="688"/>
    <w:uiPriority w:val="99"/>
  </w:style>
  <w:style w:type="character" w:styleId="705" w:customStyle="1">
    <w:name w:val="Caption Char"/>
    <w:uiPriority w:val="99"/>
  </w:style>
  <w:style w:type="character" w:styleId="706" w:customStyle="1">
    <w:name w:val="Footnote Text Char"/>
    <w:uiPriority w:val="99"/>
    <w:rPr>
      <w:sz w:val="18"/>
    </w:rPr>
  </w:style>
  <w:style w:type="character" w:styleId="707" w:customStyle="1">
    <w:name w:val="Endnote Text Char"/>
    <w:uiPriority w:val="99"/>
    <w:rPr>
      <w:sz w:val="20"/>
    </w:rPr>
  </w:style>
  <w:style w:type="character" w:styleId="708" w:customStyle="1">
    <w:name w:val="Заголовок 1 Знак"/>
    <w:basedOn w:val="688"/>
    <w:link w:val="679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basedOn w:val="688"/>
    <w:link w:val="680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basedOn w:val="688"/>
    <w:link w:val="681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basedOn w:val="68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basedOn w:val="688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basedOn w:val="688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basedOn w:val="688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basedOn w:val="68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basedOn w:val="68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678"/>
    <w:uiPriority w:val="34"/>
    <w:qFormat/>
    <w:pPr>
      <w:contextualSpacing/>
      <w:ind w:left="720"/>
    </w:pPr>
  </w:style>
  <w:style w:type="paragraph" w:styleId="718">
    <w:name w:val="No Spacing"/>
    <w:uiPriority w:val="1"/>
    <w:qFormat/>
    <w:pPr>
      <w:spacing w:after="0" w:line="240" w:lineRule="auto"/>
    </w:pPr>
  </w:style>
  <w:style w:type="paragraph" w:styleId="719">
    <w:name w:val="Title"/>
    <w:basedOn w:val="678"/>
    <w:next w:val="678"/>
    <w:link w:val="720"/>
    <w:uiPriority w:val="10"/>
    <w:qFormat/>
    <w:pPr>
      <w:contextualSpacing/>
      <w:spacing w:before="300"/>
    </w:pPr>
    <w:rPr>
      <w:sz w:val="48"/>
      <w:szCs w:val="48"/>
    </w:rPr>
  </w:style>
  <w:style w:type="character" w:styleId="720" w:customStyle="1">
    <w:name w:val="Название Знак"/>
    <w:basedOn w:val="688"/>
    <w:link w:val="719"/>
    <w:uiPriority w:val="10"/>
    <w:rPr>
      <w:sz w:val="48"/>
      <w:szCs w:val="48"/>
    </w:rPr>
  </w:style>
  <w:style w:type="paragraph" w:styleId="721">
    <w:name w:val="Subtitle"/>
    <w:basedOn w:val="678"/>
    <w:next w:val="678"/>
    <w:link w:val="722"/>
    <w:uiPriority w:val="11"/>
    <w:qFormat/>
    <w:pPr>
      <w:spacing w:before="200"/>
    </w:pPr>
    <w:rPr>
      <w:sz w:val="24"/>
      <w:szCs w:val="24"/>
    </w:rPr>
  </w:style>
  <w:style w:type="character" w:styleId="722" w:customStyle="1">
    <w:name w:val="Подзаголовок Знак"/>
    <w:basedOn w:val="688"/>
    <w:link w:val="721"/>
    <w:uiPriority w:val="11"/>
    <w:rPr>
      <w:sz w:val="24"/>
      <w:szCs w:val="24"/>
    </w:rPr>
  </w:style>
  <w:style w:type="paragraph" w:styleId="723">
    <w:name w:val="Quote"/>
    <w:basedOn w:val="678"/>
    <w:next w:val="678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78"/>
    <w:next w:val="678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paragraph" w:styleId="727">
    <w:name w:val="Header"/>
    <w:basedOn w:val="678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 w:customStyle="1">
    <w:name w:val="Верхний колонтитул Знак"/>
    <w:basedOn w:val="688"/>
    <w:link w:val="727"/>
    <w:uiPriority w:val="99"/>
  </w:style>
  <w:style w:type="paragraph" w:styleId="729">
    <w:name w:val="Footer"/>
    <w:basedOn w:val="678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 w:customStyle="1">
    <w:name w:val="Footer Char"/>
    <w:basedOn w:val="688"/>
    <w:uiPriority w:val="99"/>
  </w:style>
  <w:style w:type="paragraph" w:styleId="731">
    <w:name w:val="Caption"/>
    <w:basedOn w:val="678"/>
    <w:next w:val="67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2" w:customStyle="1">
    <w:name w:val="Нижний колонтитул Знак"/>
    <w:link w:val="729"/>
    <w:uiPriority w:val="99"/>
  </w:style>
  <w:style w:type="table" w:styleId="733">
    <w:name w:val="Table Grid"/>
    <w:basedOn w:val="6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 w:customStyle="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 w:customStyle="1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 w:customStyle="1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 w:customStyle="1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 w:customStyle="1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basedOn w:val="68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9">
    <w:name w:val="footnote text"/>
    <w:basedOn w:val="678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688"/>
    <w:uiPriority w:val="99"/>
    <w:unhideWhenUsed/>
    <w:rPr>
      <w:vertAlign w:val="superscript"/>
    </w:rPr>
  </w:style>
  <w:style w:type="paragraph" w:styleId="862">
    <w:name w:val="endnote text"/>
    <w:basedOn w:val="678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688"/>
    <w:uiPriority w:val="99"/>
    <w:semiHidden/>
    <w:unhideWhenUsed/>
    <w:rPr>
      <w:vertAlign w:val="superscript"/>
    </w:rPr>
  </w:style>
  <w:style w:type="paragraph" w:styleId="865">
    <w:name w:val="toc 1"/>
    <w:basedOn w:val="678"/>
    <w:next w:val="678"/>
    <w:uiPriority w:val="39"/>
    <w:unhideWhenUsed/>
    <w:pPr>
      <w:spacing w:after="57"/>
    </w:pPr>
  </w:style>
  <w:style w:type="paragraph" w:styleId="866">
    <w:name w:val="toc 2"/>
    <w:basedOn w:val="678"/>
    <w:next w:val="678"/>
    <w:uiPriority w:val="39"/>
    <w:unhideWhenUsed/>
    <w:pPr>
      <w:ind w:left="283"/>
      <w:spacing w:after="57"/>
    </w:pPr>
  </w:style>
  <w:style w:type="paragraph" w:styleId="867">
    <w:name w:val="toc 3"/>
    <w:basedOn w:val="678"/>
    <w:next w:val="678"/>
    <w:uiPriority w:val="39"/>
    <w:unhideWhenUsed/>
    <w:pPr>
      <w:ind w:left="567"/>
      <w:spacing w:after="57"/>
    </w:pPr>
  </w:style>
  <w:style w:type="paragraph" w:styleId="868">
    <w:name w:val="toc 4"/>
    <w:basedOn w:val="678"/>
    <w:next w:val="678"/>
    <w:uiPriority w:val="39"/>
    <w:unhideWhenUsed/>
    <w:pPr>
      <w:ind w:left="850"/>
      <w:spacing w:after="57"/>
    </w:pPr>
  </w:style>
  <w:style w:type="paragraph" w:styleId="869">
    <w:name w:val="toc 5"/>
    <w:basedOn w:val="678"/>
    <w:next w:val="678"/>
    <w:uiPriority w:val="39"/>
    <w:unhideWhenUsed/>
    <w:pPr>
      <w:ind w:left="1134"/>
      <w:spacing w:after="57"/>
    </w:pPr>
  </w:style>
  <w:style w:type="paragraph" w:styleId="870">
    <w:name w:val="toc 6"/>
    <w:basedOn w:val="678"/>
    <w:next w:val="678"/>
    <w:uiPriority w:val="39"/>
    <w:unhideWhenUsed/>
    <w:pPr>
      <w:ind w:left="1417"/>
      <w:spacing w:after="57"/>
    </w:pPr>
  </w:style>
  <w:style w:type="paragraph" w:styleId="871">
    <w:name w:val="toc 7"/>
    <w:basedOn w:val="678"/>
    <w:next w:val="678"/>
    <w:uiPriority w:val="39"/>
    <w:unhideWhenUsed/>
    <w:pPr>
      <w:ind w:left="1701"/>
      <w:spacing w:after="57"/>
    </w:pPr>
  </w:style>
  <w:style w:type="paragraph" w:styleId="872">
    <w:name w:val="toc 8"/>
    <w:basedOn w:val="678"/>
    <w:next w:val="678"/>
    <w:uiPriority w:val="39"/>
    <w:unhideWhenUsed/>
    <w:pPr>
      <w:ind w:left="1984"/>
      <w:spacing w:after="57"/>
    </w:pPr>
  </w:style>
  <w:style w:type="paragraph" w:styleId="873">
    <w:name w:val="toc 9"/>
    <w:basedOn w:val="678"/>
    <w:next w:val="678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78"/>
    <w:next w:val="678"/>
    <w:uiPriority w:val="99"/>
    <w:unhideWhenUsed/>
    <w:pPr>
      <w:spacing w:after="0"/>
    </w:pPr>
  </w:style>
  <w:style w:type="paragraph" w:styleId="87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  <w:lang w:eastAsia="ru-RU"/>
    </w:rPr>
  </w:style>
  <w:style w:type="character" w:styleId="877">
    <w:name w:val="Hyperlink"/>
    <w:basedOn w:val="688"/>
    <w:uiPriority w:val="99"/>
    <w:unhideWhenUsed/>
    <w:rPr>
      <w:color w:val="0000ff" w:themeColor="hyperlink"/>
      <w:u w:val="single"/>
    </w:rPr>
  </w:style>
  <w:style w:type="paragraph" w:styleId="87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 w:val="20"/>
      <w:szCs w:val="20"/>
      <w:lang w:eastAsia="ru-RU"/>
    </w:rPr>
  </w:style>
  <w:style w:type="paragraph" w:styleId="879">
    <w:name w:val="Balloon Text"/>
    <w:basedOn w:val="678"/>
    <w:link w:val="8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basedOn w:val="688"/>
    <w:link w:val="879"/>
    <w:uiPriority w:val="99"/>
    <w:semiHidden/>
    <w:rPr>
      <w:rFonts w:ascii="Tahoma" w:hAnsi="Tahoma" w:cs="Tahoma"/>
      <w:sz w:val="16"/>
      <w:szCs w:val="16"/>
    </w:rPr>
  </w:style>
  <w:style w:type="paragraph" w:styleId="881" w:customStyle="1">
    <w:name w:val="s_1"/>
    <w:basedOn w:val="67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2" w:customStyle="1">
    <w:name w:val="Цветовое выделение"/>
    <w:uiPriority w:val="99"/>
    <w:rPr>
      <w:b/>
      <w:bCs/>
      <w:color w:val="26282f"/>
    </w:rPr>
  </w:style>
  <w:style w:type="paragraph" w:styleId="883">
    <w:name w:val="annotation text"/>
    <w:basedOn w:val="678"/>
    <w:link w:val="88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4" w:customStyle="1">
    <w:name w:val="Текст примечания Знак"/>
    <w:basedOn w:val="688"/>
    <w:link w:val="883"/>
    <w:uiPriority w:val="99"/>
    <w:semiHidden/>
    <w:rPr>
      <w:sz w:val="20"/>
      <w:szCs w:val="20"/>
    </w:rPr>
  </w:style>
  <w:style w:type="character" w:styleId="885">
    <w:name w:val="annotation reference"/>
    <w:basedOn w:val="688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nlyoffice.com/commentsDocument" Target="commentsDocument.xml" /><Relationship Id="rId11" Type="http://schemas.onlyoffice.com/commentsExtendedDocument" Target="commentsExtendedDocument.xml" /><Relationship Id="rId12" Type="http://schemas.onlyoffice.com/commentsIdsDocument" Target="commentsIdsDocument.xml" /><Relationship Id="rId13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МПЭР Рязанской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Mincifra-NaydyonovaE</dc:creator>
  <cp:revision>6</cp:revision>
  <dcterms:created xsi:type="dcterms:W3CDTF">2024-08-15T12:04:00Z</dcterms:created>
  <dcterms:modified xsi:type="dcterms:W3CDTF">2024-09-17T13:23:53Z</dcterms:modified>
</cp:coreProperties>
</file>