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20BA" w:rsidRDefault="007A159A">
      <w:pPr>
        <w:keepNext/>
        <w:spacing w:before="0" w:after="0"/>
        <w:ind w:left="5670"/>
        <w:jc w:val="left"/>
      </w:pPr>
      <w:r>
        <w:t xml:space="preserve">Утвержден </w:t>
      </w:r>
    </w:p>
    <w:p w:rsidR="000320BA" w:rsidRDefault="007A159A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0320BA" w:rsidRDefault="007A159A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0320BA" w:rsidRDefault="007A159A">
      <w:pPr>
        <w:keepNext/>
        <w:spacing w:before="0" w:after="0"/>
        <w:ind w:left="5670"/>
        <w:jc w:val="left"/>
      </w:pPr>
      <w:r>
        <w:t>Рязанской области</w:t>
      </w:r>
    </w:p>
    <w:p w:rsidR="000320BA" w:rsidRDefault="00E87CBF">
      <w:pPr>
        <w:keepNext/>
        <w:tabs>
          <w:tab w:val="left" w:pos="5100"/>
        </w:tabs>
        <w:spacing w:before="0" w:after="0"/>
        <w:ind w:left="5670"/>
        <w:jc w:val="left"/>
      </w:pPr>
      <w:r>
        <w:t>от 25 сентября 2024 г.</w:t>
      </w:r>
      <w:r w:rsidR="007A159A">
        <w:t xml:space="preserve"> №</w:t>
      </w:r>
      <w:r>
        <w:t xml:space="preserve"> 496-п</w:t>
      </w:r>
      <w:bookmarkStart w:id="0" w:name="_GoBack"/>
      <w:bookmarkEnd w:id="0"/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7A159A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0320BA" w:rsidRDefault="007A159A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Сасовский</w:t>
      </w:r>
      <w:proofErr w:type="spellEnd"/>
      <w:r>
        <w:rPr>
          <w:sz w:val="32"/>
          <w:szCs w:val="32"/>
        </w:rPr>
        <w:t xml:space="preserve"> муниципальный округ </w:t>
      </w:r>
      <w:r>
        <w:rPr>
          <w:rFonts w:eastAsia="Calibri" w:cs="Calibri"/>
          <w:color w:val="auto"/>
          <w:kern w:val="0"/>
          <w:sz w:val="32"/>
          <w:szCs w:val="32"/>
        </w:rPr>
        <w:t>Р</w:t>
      </w:r>
      <w:r>
        <w:rPr>
          <w:sz w:val="32"/>
          <w:szCs w:val="32"/>
        </w:rPr>
        <w:t xml:space="preserve">язанской области применительно к территории </w:t>
      </w:r>
      <w:proofErr w:type="spellStart"/>
      <w:r>
        <w:rPr>
          <w:rFonts w:eastAsia="Calibri" w:cs="Calibri"/>
          <w:color w:val="auto"/>
          <w:kern w:val="0"/>
          <w:sz w:val="32"/>
          <w:szCs w:val="32"/>
        </w:rPr>
        <w:t>Новоберезовского</w:t>
      </w:r>
      <w:proofErr w:type="spellEnd"/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Сасовского</w:t>
      </w:r>
      <w:proofErr w:type="spellEnd"/>
      <w:r>
        <w:rPr>
          <w:sz w:val="32"/>
          <w:szCs w:val="32"/>
        </w:rPr>
        <w:t xml:space="preserve"> района Рязанской области </w:t>
      </w:r>
    </w:p>
    <w:p w:rsidR="000320BA" w:rsidRDefault="007A159A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7A159A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ПОЛОЖЕНИЕ О ТЕРРИТОРИАЛЬНОМ ПЛАНИРОВАНИИ</w:t>
      </w: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320BA" w:rsidRDefault="000320BA">
      <w:pPr>
        <w:pStyle w:val="a8"/>
        <w:spacing w:after="6"/>
        <w:ind w:firstLine="0"/>
        <w:jc w:val="center"/>
        <w:rPr>
          <w:sz w:val="32"/>
          <w:szCs w:val="32"/>
        </w:rPr>
        <w:sectPr w:rsidR="000320B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</w:p>
    <w:p w:rsidR="000320BA" w:rsidRDefault="007A159A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0320BA" w:rsidRDefault="007A159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proofErr w:type="spellStart"/>
      <w:r>
        <w:rPr>
          <w:iCs/>
          <w:kern w:val="0"/>
          <w:sz w:val="28"/>
          <w:szCs w:val="22"/>
        </w:rPr>
        <w:t>Сасовский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kern w:val="0"/>
          <w:sz w:val="28"/>
          <w:szCs w:val="22"/>
        </w:rPr>
        <w:t>Новоберезовского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kern w:val="0"/>
          <w:sz w:val="28"/>
          <w:szCs w:val="22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</w:t>
      </w:r>
      <w:r>
        <w:rPr>
          <w:iCs/>
          <w:sz w:val="28"/>
          <w:szCs w:val="28"/>
          <w:lang w:eastAsia="ru-RU"/>
        </w:rPr>
        <w:br/>
        <w:t xml:space="preserve">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06</w:t>
      </w:r>
      <w:r>
        <w:rPr>
          <w:iCs/>
          <w:sz w:val="28"/>
          <w:szCs w:val="28"/>
          <w:lang w:eastAsia="ru-RU"/>
        </w:rPr>
        <w:t>.</w:t>
      </w:r>
      <w:r>
        <w:rPr>
          <w:rFonts w:eastAsia="Calibri" w:cs="Calibri"/>
          <w:iCs/>
          <w:kern w:val="0"/>
          <w:sz w:val="28"/>
          <w:szCs w:val="22"/>
        </w:rPr>
        <w:t>05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4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197</w:t>
      </w:r>
      <w:r>
        <w:rPr>
          <w:iCs/>
          <w:sz w:val="28"/>
          <w:szCs w:val="28"/>
          <w:lang w:eastAsia="ru-RU"/>
        </w:rPr>
        <w:t>-п, принятого</w:t>
      </w:r>
      <w:r>
        <w:rPr>
          <w:iCs/>
          <w:sz w:val="28"/>
          <w:szCs w:val="28"/>
          <w:lang w:eastAsia="ru-RU"/>
        </w:rPr>
        <w:br/>
        <w:t>на основании статьи 24 Градостроительного кодекса Российской Федерации, статьи 10¹ Закона Рязанской области от 21.09.2010 № 101-ОЗ</w:t>
      </w:r>
      <w:r>
        <w:rPr>
          <w:iCs/>
          <w:sz w:val="28"/>
          <w:szCs w:val="28"/>
          <w:lang w:eastAsia="ru-RU"/>
        </w:rPr>
        <w:br/>
        <w:t>«О градостроительной деятельности на территории Рязанской области»,</w:t>
      </w:r>
      <w:r>
        <w:rPr>
          <w:iCs/>
          <w:sz w:val="28"/>
          <w:szCs w:val="28"/>
          <w:lang w:eastAsia="ru-RU"/>
        </w:rPr>
        <w:br/>
        <w:t>статьи 2 Закона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gramStart"/>
      <w:r>
        <w:rPr>
          <w:iCs/>
          <w:sz w:val="28"/>
          <w:szCs w:val="28"/>
          <w:lang w:eastAsia="ru-RU"/>
        </w:rPr>
        <w:t>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08.06.2023 № 50-ОЗ «О преобразовании муниципальных образований Рязанской области путем объединения поселений, входящих</w:t>
      </w:r>
      <w:proofErr w:type="gramEnd"/>
      <w:r>
        <w:rPr>
          <w:iCs/>
          <w:sz w:val="28"/>
          <w:szCs w:val="28"/>
          <w:lang w:eastAsia="ru-RU"/>
        </w:rPr>
        <w:t xml:space="preserve"> в состав </w:t>
      </w:r>
      <w:proofErr w:type="spellStart"/>
      <w:r>
        <w:rPr>
          <w:iCs/>
          <w:sz w:val="28"/>
          <w:szCs w:val="28"/>
          <w:lang w:eastAsia="ru-RU"/>
        </w:rPr>
        <w:t>Сасовского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законодательных актов Рязанской области». </w:t>
      </w: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 w:rsidP="000E21CB">
      <w:pPr>
        <w:widowControl w:val="0"/>
        <w:spacing w:before="240" w:after="0"/>
        <w:jc w:val="both"/>
        <w:rPr>
          <w:color w:val="auto"/>
        </w:rPr>
      </w:pPr>
    </w:p>
    <w:p w:rsidR="000E21CB" w:rsidRDefault="000E21CB" w:rsidP="000E21CB">
      <w:pPr>
        <w:widowControl w:val="0"/>
        <w:spacing w:before="240" w:after="0"/>
        <w:jc w:val="both"/>
        <w:rPr>
          <w:color w:val="auto"/>
        </w:rPr>
      </w:pPr>
    </w:p>
    <w:p w:rsidR="000E21CB" w:rsidRDefault="000E21CB" w:rsidP="000E21CB">
      <w:pPr>
        <w:widowControl w:val="0"/>
        <w:spacing w:before="240" w:after="0"/>
        <w:jc w:val="both"/>
        <w:rPr>
          <w:color w:val="auto"/>
        </w:rPr>
      </w:pPr>
    </w:p>
    <w:p w:rsidR="000E21CB" w:rsidRDefault="000E21CB" w:rsidP="000E21CB">
      <w:pPr>
        <w:widowControl w:val="0"/>
        <w:spacing w:before="240" w:after="0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</w:p>
    <w:p w:rsidR="000320BA" w:rsidRDefault="000320BA">
      <w:pPr>
        <w:widowControl w:val="0"/>
        <w:numPr>
          <w:ilvl w:val="0"/>
          <w:numId w:val="1"/>
        </w:numPr>
        <w:spacing w:before="0" w:after="0"/>
        <w:ind w:firstLine="709"/>
        <w:jc w:val="both"/>
        <w:rPr>
          <w:iCs/>
          <w:sz w:val="28"/>
          <w:szCs w:val="28"/>
          <w:lang w:eastAsia="ru-RU"/>
        </w:rPr>
      </w:pPr>
    </w:p>
    <w:p w:rsidR="000320BA" w:rsidRDefault="007A159A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0320BA" w:rsidRDefault="000320BA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0320BA" w:rsidRDefault="007A159A">
      <w:pPr>
        <w:pStyle w:val="a8"/>
        <w:numPr>
          <w:ilvl w:val="0"/>
          <w:numId w:val="1"/>
        </w:numPr>
        <w:suppressLineNumbers/>
        <w:ind w:firstLine="709"/>
        <w:contextualSpacing/>
        <w:rPr>
          <w:sz w:val="32"/>
          <w:szCs w:val="32"/>
        </w:rPr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Новоберезовского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не планируется размещение объектов местного значения.</w:t>
      </w:r>
    </w:p>
    <w:p w:rsidR="000320BA" w:rsidRDefault="000320BA">
      <w:pPr>
        <w:pStyle w:val="a8"/>
        <w:numPr>
          <w:ilvl w:val="0"/>
          <w:numId w:val="1"/>
        </w:numPr>
        <w:rPr>
          <w:color w:val="C9211E"/>
          <w:szCs w:val="28"/>
        </w:rPr>
      </w:pPr>
    </w:p>
    <w:p w:rsidR="000320BA" w:rsidRDefault="007A159A">
      <w:pPr>
        <w:pStyle w:val="1"/>
        <w:numPr>
          <w:ilvl w:val="0"/>
          <w:numId w:val="1"/>
        </w:numPr>
        <w:ind w:firstLine="709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0320BA" w:rsidRDefault="000320BA">
      <w:pPr>
        <w:pStyle w:val="a8"/>
        <w:numPr>
          <w:ilvl w:val="0"/>
          <w:numId w:val="1"/>
        </w:numPr>
        <w:rPr>
          <w:color w:val="auto"/>
          <w:szCs w:val="28"/>
        </w:rPr>
      </w:pP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Сасовский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Новоберезовского</w:t>
      </w:r>
      <w:proofErr w:type="spellEnd"/>
      <w:r>
        <w:rPr>
          <w:szCs w:val="28"/>
        </w:rPr>
        <w:t xml:space="preserve"> сельского округа </w:t>
      </w:r>
      <w:proofErr w:type="spellStart"/>
      <w:r>
        <w:rPr>
          <w:szCs w:val="28"/>
        </w:rPr>
        <w:t>Сасовского</w:t>
      </w:r>
      <w:proofErr w:type="spellEnd"/>
      <w:r>
        <w:rPr>
          <w:szCs w:val="28"/>
        </w:rPr>
        <w:t xml:space="preserve"> района Рязанской области учитывалось: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сложившееся использование земельных участков;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оптимальные варианты сочетания в пределах функциональных зон объектов различного функционального назначения;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zCs w:val="28"/>
        </w:rPr>
        <w:t>- максимальное использование особенностей природного ландшафта</w:t>
      </w:r>
      <w:r>
        <w:rPr>
          <w:szCs w:val="28"/>
        </w:rPr>
        <w:br/>
        <w:t>в процессе структурного выделения функциональных зон в целях наибольшего использования его преимуществ.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szCs w:val="28"/>
        </w:rPr>
      </w:pPr>
      <w:r>
        <w:rPr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spacing w:val="5"/>
          <w:szCs w:val="28"/>
          <w:lang w:eastAsia="ar-SA"/>
        </w:rPr>
        <w:t>–</w:t>
      </w:r>
      <w:r>
        <w:rPr>
          <w:spacing w:val="5"/>
          <w:szCs w:val="28"/>
        </w:rPr>
        <w:t xml:space="preserve"> </w:t>
      </w:r>
      <w:proofErr w:type="spellStart"/>
      <w:r>
        <w:rPr>
          <w:spacing w:val="5"/>
          <w:szCs w:val="28"/>
        </w:rPr>
        <w:t>Сасовский</w:t>
      </w:r>
      <w:proofErr w:type="spellEnd"/>
      <w:r>
        <w:rPr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pacing w:val="5"/>
          <w:szCs w:val="28"/>
        </w:rPr>
        <w:t>Новоберезовского</w:t>
      </w:r>
      <w:proofErr w:type="spellEnd"/>
      <w:r>
        <w:rPr>
          <w:spacing w:val="5"/>
          <w:szCs w:val="28"/>
        </w:rPr>
        <w:t xml:space="preserve"> сельского округа </w:t>
      </w:r>
      <w:proofErr w:type="spellStart"/>
      <w:r>
        <w:rPr>
          <w:spacing w:val="5"/>
          <w:szCs w:val="28"/>
        </w:rPr>
        <w:t>Сасовского</w:t>
      </w:r>
      <w:proofErr w:type="spellEnd"/>
      <w:r>
        <w:rPr>
          <w:spacing w:val="5"/>
          <w:szCs w:val="28"/>
        </w:rPr>
        <w:t xml:space="preserve"> района Рязанской области установлены функциональные зоны, представленные</w:t>
      </w:r>
      <w:r>
        <w:rPr>
          <w:spacing w:val="5"/>
          <w:szCs w:val="28"/>
        </w:rPr>
        <w:br/>
        <w:t>в таблице 2.1.</w:t>
      </w: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0320BA">
      <w:pPr>
        <w:pStyle w:val="a8"/>
        <w:numPr>
          <w:ilvl w:val="0"/>
          <w:numId w:val="1"/>
        </w:numPr>
        <w:jc w:val="right"/>
        <w:rPr>
          <w:szCs w:val="28"/>
        </w:rPr>
      </w:pPr>
    </w:p>
    <w:p w:rsidR="000320BA" w:rsidRDefault="007A159A">
      <w:pPr>
        <w:pStyle w:val="a8"/>
        <w:numPr>
          <w:ilvl w:val="0"/>
          <w:numId w:val="1"/>
        </w:numPr>
        <w:jc w:val="right"/>
        <w:rPr>
          <w:szCs w:val="28"/>
        </w:rPr>
      </w:pPr>
      <w:r>
        <w:lastRenderedPageBreak/>
        <w:t>Таблица 2.1</w:t>
      </w:r>
    </w:p>
    <w:tbl>
      <w:tblPr>
        <w:tblW w:w="99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951"/>
        <w:gridCol w:w="2497"/>
        <w:gridCol w:w="4935"/>
      </w:tblGrid>
      <w:tr w:rsidR="000320BA">
        <w:trPr>
          <w:trHeight w:val="454"/>
          <w:tblHeader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№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-57"/>
              <w:rPr>
                <w:sz w:val="32"/>
                <w:szCs w:val="32"/>
              </w:rPr>
            </w:pPr>
            <w:r>
              <w:t>Обозначение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-57"/>
              <w:rPr>
                <w:sz w:val="32"/>
                <w:szCs w:val="32"/>
              </w:rPr>
            </w:pPr>
            <w:r>
              <w:t>функциональной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-57"/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t>Назначение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t>функциональной зоны</w:t>
            </w:r>
          </w:p>
        </w:tc>
      </w:tr>
      <w:tr w:rsidR="000320BA">
        <w:trPr>
          <w:trHeight w:val="568"/>
          <w:tblHeader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320BA" w:rsidRDefault="000320BA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320BA" w:rsidRDefault="000320BA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2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320BA" w:rsidRDefault="000320BA">
            <w:pPr>
              <w:widowControl w:val="0"/>
              <w:numPr>
                <w:ilvl w:val="0"/>
                <w:numId w:val="1"/>
              </w:numPr>
              <w:snapToGrid w:val="0"/>
              <w:rPr>
                <w:sz w:val="32"/>
                <w:szCs w:val="32"/>
              </w:rPr>
            </w:pPr>
          </w:p>
        </w:tc>
        <w:tc>
          <w:tcPr>
            <w:tcW w:w="4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320BA" w:rsidRDefault="000320BA">
            <w:pPr>
              <w:widowControl w:val="0"/>
              <w:numPr>
                <w:ilvl w:val="0"/>
                <w:numId w:val="1"/>
              </w:numPr>
              <w:snapToGrid w:val="0"/>
            </w:pPr>
          </w:p>
        </w:tc>
      </w:tr>
      <w:tr w:rsidR="000320BA">
        <w:trPr>
          <w:trHeight w:val="246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  <w:ind w:left="57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42CE3C8B" wp14:editId="7CF58B57">
                      <wp:simplePos x="0" y="0"/>
                      <wp:positionH relativeFrom="column">
                        <wp:posOffset>534111</wp:posOffset>
                      </wp:positionH>
                      <wp:positionV relativeFrom="paragraph">
                        <wp:posOffset>64796</wp:posOffset>
                      </wp:positionV>
                      <wp:extent cx="801370" cy="405130"/>
                      <wp:effectExtent l="0" t="0" r="17780" b="1397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3" o:spid="_x0000_s1026" style="position:absolute;left:0;text-align:left;margin-left:42.05pt;margin-top:5.1pt;width:63.1pt;height:31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" o:allowincell="f" fillcolor="#ff6450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rPr>
                <w:szCs w:val="28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Жилые зоны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sz w:val="32"/>
                <w:szCs w:val="32"/>
              </w:rPr>
            </w:pPr>
            <w:r>
              <w:rPr>
                <w:rFonts w:eastAsia="XO Thames;Times New Roman"/>
                <w:kern w:val="0"/>
                <w:lang w:eastAsia="ar-SA"/>
              </w:rPr>
              <w:t xml:space="preserve">Жилые зоны </w:t>
            </w:r>
            <w:r>
              <w:rPr>
                <w:shd w:val="clear" w:color="auto" w:fill="FFFFFF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0320BA">
        <w:trPr>
          <w:trHeight w:val="111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57FDD98B" wp14:editId="408F7E77">
                      <wp:simplePos x="0" y="0"/>
                      <wp:positionH relativeFrom="column">
                        <wp:posOffset>581228</wp:posOffset>
                      </wp:positionH>
                      <wp:positionV relativeFrom="paragraph">
                        <wp:posOffset>49835</wp:posOffset>
                      </wp:positionV>
                      <wp:extent cx="801370" cy="405130"/>
                      <wp:effectExtent l="0" t="0" r="17780" b="1397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0" o:spid="_x0000_s1027" style="position:absolute;left:0;text-align:left;margin-left:45.75pt;margin-top:3.9pt;width:63.1pt;height:31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" o:allowincell="f" fillcolor="#ca7af5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специализированной общественной застройки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0320BA">
        <w:trPr>
          <w:trHeight w:val="136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D5FF1B7" wp14:editId="14C8FBB5">
                      <wp:simplePos x="0" y="0"/>
                      <wp:positionH relativeFrom="column">
                        <wp:posOffset>581228</wp:posOffset>
                      </wp:positionH>
                      <wp:positionV relativeFrom="paragraph">
                        <wp:posOffset>42545</wp:posOffset>
                      </wp:positionV>
                      <wp:extent cx="801370" cy="405130"/>
                      <wp:effectExtent l="0" t="0" r="17780" b="13970"/>
                      <wp:wrapNone/>
                      <wp:docPr id="5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7" o:spid="_x0000_s1028" style="position:absolute;left:0;text-align:left;margin-left:45.75pt;margin-top:3.35pt;width:63.1pt;height:31.9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" o:allowincell="f" fillcolor="#bd9684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t>3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Коммунально-складская зона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bCs/>
                <w:shd w:val="clear" w:color="auto" w:fill="FFFFFF"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kern w:val="0"/>
                <w:shd w:val="clear" w:color="auto" w:fill="FFFFFF"/>
              </w:rPr>
              <w:t>ых и склад</w:t>
            </w:r>
            <w:r>
              <w:rPr>
                <w:bCs/>
                <w:shd w:val="clear" w:color="auto" w:fill="FFFFFF"/>
              </w:rPr>
              <w:t xml:space="preserve">ских </w:t>
            </w:r>
            <w:proofErr w:type="gramStart"/>
            <w:r>
              <w:rPr>
                <w:bCs/>
                <w:shd w:val="clear" w:color="auto" w:fill="FFFFFF"/>
              </w:rPr>
              <w:t>объектов</w:t>
            </w:r>
            <w:proofErr w:type="gramEnd"/>
            <w:r>
              <w:rPr>
                <w:bCs/>
                <w:shd w:val="clear" w:color="auto" w:fill="FFFFFF"/>
              </w:rPr>
              <w:t xml:space="preserve"> </w:t>
            </w:r>
            <w:r>
              <w:rPr>
                <w:bCs/>
              </w:rPr>
              <w:t xml:space="preserve">для которых необходима организация санитарно-защитной зоны в соответствии </w:t>
            </w:r>
            <w:r>
              <w:rPr>
                <w:bCs/>
                <w:shd w:val="clear" w:color="auto" w:fill="FFFFFF"/>
              </w:rPr>
              <w:t>с требованиями технических регламентов.</w:t>
            </w:r>
          </w:p>
        </w:tc>
      </w:tr>
      <w:tr w:rsidR="000320BA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3B84D624" wp14:editId="7217E982">
                      <wp:simplePos x="0" y="0"/>
                      <wp:positionH relativeFrom="column">
                        <wp:posOffset>577926</wp:posOffset>
                      </wp:positionH>
                      <wp:positionV relativeFrom="paragraph">
                        <wp:posOffset>50165</wp:posOffset>
                      </wp:positionV>
                      <wp:extent cx="801370" cy="405130"/>
                      <wp:effectExtent l="0" t="0" r="17780" b="13970"/>
                      <wp:wrapNone/>
                      <wp:docPr id="7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9" style="position:absolute;left:0;text-align:left;margin-left:45.5pt;margin-top:3.95pt;width:63.1pt;height:31.9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" o:allowincell="f" fillcolor="#ffffb6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t>4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 xml:space="preserve">Зоны сельскохозяйственного использования предназначены для земель, находящихся за границами населенного пункта и </w:t>
            </w:r>
            <w:proofErr w:type="spellStart"/>
            <w:r>
              <w:t>предоста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t xml:space="preserve"> ленных для нужд сельского хозяйства, а также предназначенных для этих целей.</w:t>
            </w:r>
          </w:p>
        </w:tc>
      </w:tr>
      <w:tr w:rsidR="000320BA">
        <w:trPr>
          <w:trHeight w:val="173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56A5E7B0" wp14:editId="35B6370F">
                      <wp:simplePos x="0" y="0"/>
                      <wp:positionH relativeFrom="column">
                        <wp:posOffset>534111</wp:posOffset>
                      </wp:positionH>
                      <wp:positionV relativeFrom="paragraph">
                        <wp:posOffset>50165</wp:posOffset>
                      </wp:positionV>
                      <wp:extent cx="801370" cy="405130"/>
                      <wp:effectExtent l="0" t="0" r="17780" b="1397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" o:spid="_x0000_s1030" style="position:absolute;left:0;text-align:left;margin-left:42.05pt;margin-top:3.95pt;width:63.1pt;height:31.9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" o:allowincell="f" fillcolor="#00ffc5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t>5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сады, скверы,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бульвары, городские леса)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proofErr w:type="gramStart"/>
            <w:r>
              <w:t xml:space="preserve">Зона озелененных территорий общего пользования (парки, сады, скверы, бульвары, городские леса) </w:t>
            </w:r>
            <w:r>
              <w:rPr>
                <w:rStyle w:val="20"/>
                <w:kern w:val="0"/>
                <w:lang w:eastAsia="ru-RU"/>
              </w:rPr>
              <w:t xml:space="preserve">предназначена для организации мест отдыха населения, </w:t>
            </w:r>
            <w:r>
              <w:rPr>
                <w:rStyle w:val="20"/>
                <w:rFonts w:eastAsia="Calibri" w:cs="Calibri"/>
                <w:kern w:val="0"/>
              </w:rPr>
              <w:t>сохранения зеленых насаждений, размещения парков, садов, скверов, бульваров.</w:t>
            </w:r>
            <w:proofErr w:type="gramEnd"/>
          </w:p>
        </w:tc>
      </w:tr>
      <w:tr w:rsidR="000320BA">
        <w:trPr>
          <w:trHeight w:val="84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2BEEC682" wp14:editId="02422D0A">
                      <wp:simplePos x="0" y="0"/>
                      <wp:positionH relativeFrom="column">
                        <wp:posOffset>534111</wp:posOffset>
                      </wp:positionH>
                      <wp:positionV relativeFrom="paragraph">
                        <wp:posOffset>57150</wp:posOffset>
                      </wp:positionV>
                      <wp:extent cx="801370" cy="405130"/>
                      <wp:effectExtent l="0" t="0" r="17780" b="13970"/>
                      <wp:wrapNone/>
                      <wp:docPr id="11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6" o:spid="_x0000_s1031" style="position:absolute;left:0;text-align:left;margin-left:42.05pt;margin-top:4.5pt;width:63.1pt;height:31.9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" o:allowincell="f" fillcolor="#1c8f69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t>6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0320BA">
        <w:trPr>
          <w:trHeight w:val="737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E21CB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23E1A0A3" wp14:editId="21DC5167">
                      <wp:simplePos x="0" y="0"/>
                      <wp:positionH relativeFrom="column">
                        <wp:posOffset>534111</wp:posOffset>
                      </wp:positionH>
                      <wp:positionV relativeFrom="paragraph">
                        <wp:posOffset>50165</wp:posOffset>
                      </wp:positionV>
                      <wp:extent cx="801370" cy="405130"/>
                      <wp:effectExtent l="0" t="0" r="17780" b="13970"/>
                      <wp:wrapNone/>
                      <wp:docPr id="1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5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320BA" w:rsidRDefault="000320BA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32" style="position:absolute;left:0;text-align:left;margin-left:42.05pt;margin-top:3.95pt;width:63.1pt;height:31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" o:allowincell="f" fillcolor="#69b366">
                      <v:stroke joinstyle="round"/>
                      <v:textbox>
                        <w:txbxContent>
                          <w:p w:rsidR="000320BA" w:rsidRDefault="000320BA">
                            <w:pPr>
                              <w:pStyle w:val="af4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159A">
              <w:t>7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4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rPr>
                <w:rStyle w:val="20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0320BA">
        <w:trPr>
          <w:trHeight w:val="17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9630" cy="436880"/>
                  <wp:effectExtent l="0" t="0" r="0" b="0"/>
                  <wp:docPr id="15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jc w:val="left"/>
              <w:rPr>
                <w:sz w:val="32"/>
                <w:szCs w:val="32"/>
              </w:rPr>
            </w:pPr>
            <w:r>
      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0320BA" w:rsidRDefault="007A159A">
      <w:pPr>
        <w:pStyle w:val="a8"/>
        <w:numPr>
          <w:ilvl w:val="0"/>
          <w:numId w:val="1"/>
        </w:numPr>
        <w:ind w:firstLine="709"/>
        <w:rPr>
          <w:rStyle w:val="-"/>
          <w:bCs/>
          <w:iCs/>
          <w:color w:val="auto"/>
          <w:u w:val="none"/>
        </w:rPr>
      </w:pPr>
      <w:r>
        <w:rPr>
          <w:rStyle w:val="-"/>
          <w:bCs/>
          <w:iCs/>
          <w:color w:val="auto"/>
          <w:szCs w:val="28"/>
          <w:u w:val="none"/>
        </w:rPr>
        <w:t>Функциональн</w:t>
      </w:r>
      <w:r>
        <w:rPr>
          <w:rStyle w:val="-"/>
          <w:bCs/>
          <w:iCs/>
          <w:color w:val="auto"/>
          <w:u w:val="none"/>
        </w:rPr>
        <w:t>ое</w:t>
      </w:r>
      <w:r>
        <w:rPr>
          <w:rStyle w:val="-"/>
          <w:bCs/>
          <w:iCs/>
          <w:color w:val="auto"/>
          <w:szCs w:val="28"/>
          <w:u w:val="none"/>
        </w:rPr>
        <w:t xml:space="preserve"> зон</w:t>
      </w:r>
      <w:r>
        <w:rPr>
          <w:rStyle w:val="-"/>
          <w:bCs/>
          <w:iCs/>
          <w:color w:val="auto"/>
          <w:u w:val="none"/>
        </w:rPr>
        <w:t>ирование</w:t>
      </w:r>
      <w:r>
        <w:rPr>
          <w:rStyle w:val="-"/>
          <w:bCs/>
          <w:iCs/>
          <w:color w:val="auto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асовский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br/>
        <w:t xml:space="preserve">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Новоберезовского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u w:val="none"/>
        </w:rPr>
        <w:t>отображено на карте функциональных зон.</w:t>
      </w:r>
    </w:p>
    <w:p w:rsidR="000320BA" w:rsidRDefault="007A159A">
      <w:pPr>
        <w:pStyle w:val="a8"/>
        <w:numPr>
          <w:ilvl w:val="0"/>
          <w:numId w:val="1"/>
        </w:numPr>
        <w:ind w:firstLine="709"/>
        <w:rPr>
          <w:iCs/>
          <w:szCs w:val="28"/>
        </w:rPr>
      </w:pPr>
      <w:r>
        <w:rPr>
          <w:iCs/>
          <w:szCs w:val="28"/>
          <w:lang w:eastAsia="ar-SA"/>
        </w:rPr>
        <w:lastRenderedPageBreak/>
        <w:t xml:space="preserve">Параметры функциональных зон </w:t>
      </w:r>
      <w:r>
        <w:rPr>
          <w:iCs/>
          <w:spacing w:val="5"/>
          <w:szCs w:val="28"/>
          <w:lang w:eastAsia="ar-SA"/>
        </w:rPr>
        <w:t xml:space="preserve">муниципального образования – </w:t>
      </w:r>
      <w:proofErr w:type="spellStart"/>
      <w:r>
        <w:rPr>
          <w:iCs/>
          <w:spacing w:val="5"/>
          <w:szCs w:val="28"/>
        </w:rPr>
        <w:t>С</w:t>
      </w:r>
      <w:r>
        <w:rPr>
          <w:iCs/>
          <w:spacing w:val="5"/>
          <w:szCs w:val="28"/>
          <w:lang w:eastAsia="ar-SA"/>
        </w:rPr>
        <w:t>асовский</w:t>
      </w:r>
      <w:proofErr w:type="spellEnd"/>
      <w:r>
        <w:rPr>
          <w:iCs/>
          <w:spacing w:val="5"/>
          <w:szCs w:val="28"/>
          <w:lang w:eastAsia="ar-SA"/>
        </w:rPr>
        <w:t xml:space="preserve"> муниципальный округ </w:t>
      </w:r>
      <w:r>
        <w:rPr>
          <w:iCs/>
          <w:spacing w:val="5"/>
          <w:szCs w:val="28"/>
        </w:rPr>
        <w:t>Р</w:t>
      </w:r>
      <w:r>
        <w:rPr>
          <w:iCs/>
          <w:spacing w:val="5"/>
          <w:szCs w:val="28"/>
          <w:lang w:eastAsia="ar-SA"/>
        </w:rPr>
        <w:t>язанской области применительно</w:t>
      </w:r>
      <w:r>
        <w:rPr>
          <w:iCs/>
          <w:spacing w:val="5"/>
          <w:szCs w:val="28"/>
          <w:lang w:eastAsia="ar-SA"/>
        </w:rPr>
        <w:br/>
        <w:t xml:space="preserve">к территории </w:t>
      </w:r>
      <w:proofErr w:type="spellStart"/>
      <w:r>
        <w:rPr>
          <w:iCs/>
          <w:spacing w:val="5"/>
          <w:szCs w:val="28"/>
        </w:rPr>
        <w:t>Новоберезовского</w:t>
      </w:r>
      <w:proofErr w:type="spellEnd"/>
      <w:r>
        <w:rPr>
          <w:iCs/>
          <w:spacing w:val="5"/>
          <w:szCs w:val="28"/>
          <w:lang w:eastAsia="ar-SA"/>
        </w:rPr>
        <w:t xml:space="preserve"> сельского округа </w:t>
      </w:r>
      <w:proofErr w:type="spellStart"/>
      <w:r>
        <w:rPr>
          <w:iCs/>
          <w:spacing w:val="5"/>
          <w:szCs w:val="28"/>
        </w:rPr>
        <w:t>Сасовского</w:t>
      </w:r>
      <w:proofErr w:type="spellEnd"/>
      <w:r>
        <w:rPr>
          <w:iCs/>
          <w:spacing w:val="5"/>
          <w:szCs w:val="28"/>
          <w:lang w:eastAsia="ar-SA"/>
        </w:rPr>
        <w:t xml:space="preserve"> района Рязанской области</w:t>
      </w:r>
      <w:r>
        <w:rPr>
          <w:iCs/>
          <w:szCs w:val="28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iCs/>
          <w:szCs w:val="28"/>
        </w:rPr>
        <w:t xml:space="preserve"> в таблице 2.2.</w:t>
      </w:r>
    </w:p>
    <w:p w:rsidR="000320BA" w:rsidRDefault="007A159A">
      <w:pPr>
        <w:pStyle w:val="a8"/>
        <w:numPr>
          <w:ilvl w:val="0"/>
          <w:numId w:val="1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3028"/>
        <w:gridCol w:w="1247"/>
        <w:gridCol w:w="1709"/>
        <w:gridCol w:w="1693"/>
        <w:gridCol w:w="1706"/>
      </w:tblGrid>
      <w:tr w:rsidR="000320BA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Площадь,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0320BA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592,07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0320B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320B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0320B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320B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0320B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320BA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320BA">
        <w:trPr>
          <w:trHeight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Коммунально-складская</w:t>
            </w:r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0,50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320BA"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440</w:t>
            </w:r>
            <w:r>
              <w:rPr>
                <w:kern w:val="0"/>
                <w:lang w:eastAsia="en-US"/>
              </w:rPr>
              <w:t>6</w:t>
            </w:r>
            <w:r>
              <w:rPr>
                <w:color w:val="auto"/>
              </w:rPr>
              <w:t>,</w:t>
            </w:r>
            <w:r>
              <w:rPr>
                <w:kern w:val="0"/>
                <w:lang w:eastAsia="en-US"/>
              </w:rPr>
              <w:t>45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320BA">
        <w:trPr>
          <w:trHeight w:val="1473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proofErr w:type="gramStart"/>
            <w:r>
              <w:t>Зона озелененных территорий общего пользования (парки,</w:t>
            </w:r>
            <w:proofErr w:type="gramEnd"/>
          </w:p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</w:pPr>
            <w:r>
              <w:t>сады, скверы, бульвары, городские леса)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33,91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320BA">
        <w:trPr>
          <w:trHeight w:val="34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2,16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320BA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7,76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0320B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</w:tr>
      <w:tr w:rsidR="000320BA">
        <w:trPr>
          <w:trHeight w:val="341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ind w:left="28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jc w:val="left"/>
              <w:rPr>
                <w:sz w:val="32"/>
                <w:szCs w:val="32"/>
              </w:rPr>
            </w:pPr>
            <w: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1,80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320BA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32"/>
                <w:szCs w:val="32"/>
              </w:rPr>
            </w:pPr>
            <w:r>
              <w:rPr>
                <w:color w:val="auto"/>
                <w:sz w:val="24"/>
              </w:rPr>
              <w:lastRenderedPageBreak/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0320BA" w:rsidRDefault="007A159A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0320BA" w:rsidRDefault="007A159A">
      <w:pPr>
        <w:pStyle w:val="a8"/>
        <w:suppressLineNumbers/>
        <w:contextualSpacing/>
        <w:rPr>
          <w:rStyle w:val="-"/>
          <w:iCs/>
          <w:color w:val="000000"/>
          <w:szCs w:val="28"/>
          <w:u w:val="none"/>
          <w:shd w:val="clear" w:color="auto" w:fill="FFFFFF"/>
        </w:rPr>
      </w:pPr>
      <w:r>
        <w:rPr>
          <w:rStyle w:val="-"/>
          <w:iCs/>
          <w:color w:val="000000"/>
          <w:szCs w:val="28"/>
          <w:u w:val="none"/>
          <w:shd w:val="clear" w:color="auto" w:fill="FFFFFF"/>
        </w:rPr>
        <w:lastRenderedPageBreak/>
        <w:t xml:space="preserve">На 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Сасовский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Новоберезовского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сельского округа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Сасовского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>не планируется размещение объектов федерального и регионального значения.</w:t>
      </w:r>
    </w:p>
    <w:p w:rsidR="000320BA" w:rsidRDefault="000320BA">
      <w:pPr>
        <w:rPr>
          <w:iCs/>
          <w:sz w:val="28"/>
          <w:szCs w:val="28"/>
        </w:rPr>
      </w:pPr>
    </w:p>
    <w:sectPr w:rsidR="000320B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48" w:rsidRDefault="00B51048">
      <w:pPr>
        <w:spacing w:before="0" w:after="0"/>
      </w:pPr>
      <w:r>
        <w:separator/>
      </w:r>
    </w:p>
  </w:endnote>
  <w:endnote w:type="continuationSeparator" w:id="0">
    <w:p w:rsidR="00B51048" w:rsidRDefault="00B510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0320B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0320B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0320B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0320B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48" w:rsidRDefault="00B51048">
      <w:pPr>
        <w:spacing w:before="0" w:after="0"/>
      </w:pPr>
      <w:r>
        <w:separator/>
      </w:r>
    </w:p>
  </w:footnote>
  <w:footnote w:type="continuationSeparator" w:id="0">
    <w:p w:rsidR="00B51048" w:rsidRDefault="00B510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0320B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0320BA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7A159A">
    <w:pPr>
      <w:pStyle w:val="af1"/>
    </w:pPr>
    <w:r>
      <w:fldChar w:fldCharType="begin"/>
    </w:r>
    <w:r>
      <w:instrText>PAGE</w:instrText>
    </w:r>
    <w:r>
      <w:fldChar w:fldCharType="separate"/>
    </w:r>
    <w:r w:rsidR="00C405D0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BA" w:rsidRDefault="007A159A">
    <w:pPr>
      <w:pStyle w:val="af1"/>
    </w:pPr>
    <w:r>
      <w:fldChar w:fldCharType="begin"/>
    </w:r>
    <w:r>
      <w:instrText>PAGE</w:instrText>
    </w:r>
    <w:r>
      <w:fldChar w:fldCharType="separate"/>
    </w:r>
    <w:r w:rsidR="00C405D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17B67"/>
    <w:multiLevelType w:val="multilevel"/>
    <w:tmpl w:val="E2D0F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17481"/>
    <w:multiLevelType w:val="multilevel"/>
    <w:tmpl w:val="B9769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320BA"/>
    <w:rsid w:val="000320BA"/>
    <w:rsid w:val="000E21CB"/>
    <w:rsid w:val="002D2DEB"/>
    <w:rsid w:val="007A159A"/>
    <w:rsid w:val="00B51048"/>
    <w:rsid w:val="00C405D0"/>
    <w:rsid w:val="00E8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wiadmin</cp:lastModifiedBy>
  <cp:revision>504</cp:revision>
  <cp:lastPrinted>2024-09-26T06:49:00Z</cp:lastPrinted>
  <dcterms:created xsi:type="dcterms:W3CDTF">2024-01-19T12:41:00Z</dcterms:created>
  <dcterms:modified xsi:type="dcterms:W3CDTF">2024-09-26T06:50:00Z</dcterms:modified>
  <dc:language>ru-RU</dc:language>
</cp:coreProperties>
</file>