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2E7" w:rsidRDefault="00D62ABD">
      <w:pPr>
        <w:keepNext/>
        <w:spacing w:before="0" w:after="0"/>
        <w:ind w:left="5670"/>
        <w:jc w:val="left"/>
      </w:pPr>
      <w:r>
        <w:t xml:space="preserve">Утвержден </w:t>
      </w:r>
    </w:p>
    <w:p w:rsidR="00C722E7" w:rsidRDefault="00D62ABD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C722E7" w:rsidRDefault="00D62ABD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722E7" w:rsidRDefault="00D62ABD">
      <w:pPr>
        <w:keepNext/>
        <w:spacing w:before="0" w:after="0"/>
        <w:ind w:left="5670"/>
        <w:jc w:val="left"/>
      </w:pPr>
      <w:r>
        <w:t>Рязанской области</w:t>
      </w:r>
    </w:p>
    <w:p w:rsidR="00C722E7" w:rsidRDefault="00361246">
      <w:pPr>
        <w:keepNext/>
        <w:tabs>
          <w:tab w:val="left" w:pos="5100"/>
        </w:tabs>
        <w:spacing w:before="0" w:after="0"/>
        <w:ind w:left="5670"/>
        <w:jc w:val="left"/>
      </w:pPr>
      <w:r>
        <w:t>от 26 сентября 2024 г.</w:t>
      </w:r>
      <w:r w:rsidR="00D62ABD">
        <w:t xml:space="preserve"> №</w:t>
      </w:r>
      <w:r>
        <w:t xml:space="preserve"> 507-п</w:t>
      </w:r>
      <w:bookmarkStart w:id="0" w:name="_GoBack"/>
      <w:bookmarkEnd w:id="0"/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D62ABD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C722E7" w:rsidRDefault="00D62ABD">
      <w:pPr>
        <w:spacing w:before="0" w:after="6"/>
        <w:ind w:left="-57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  <w:lang w:eastAsia="ar-SA"/>
        </w:rPr>
        <w:t>Сасовский</w:t>
      </w:r>
      <w:proofErr w:type="spellEnd"/>
      <w:r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</w:rPr>
        <w:t>муниципальн</w:t>
      </w:r>
      <w:r>
        <w:rPr>
          <w:sz w:val="32"/>
          <w:szCs w:val="32"/>
          <w:lang w:eastAsia="ar-SA"/>
        </w:rPr>
        <w:t>ый округ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eastAsia="ar-SA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r>
        <w:rPr>
          <w:sz w:val="32"/>
          <w:szCs w:val="32"/>
          <w:lang w:eastAsia="ar-SA"/>
        </w:rPr>
        <w:t>Поляки-</w:t>
      </w:r>
      <w:proofErr w:type="spellStart"/>
      <w:r>
        <w:rPr>
          <w:sz w:val="32"/>
          <w:szCs w:val="32"/>
          <w:lang w:eastAsia="ar-SA"/>
        </w:rPr>
        <w:t>Майдановского</w:t>
      </w:r>
      <w:proofErr w:type="spellEnd"/>
      <w:r>
        <w:rPr>
          <w:sz w:val="32"/>
          <w:szCs w:val="32"/>
        </w:rPr>
        <w:br/>
        <w:t>сельско</w:t>
      </w:r>
      <w:r>
        <w:rPr>
          <w:sz w:val="32"/>
          <w:szCs w:val="32"/>
          <w:lang w:eastAsia="ar-SA"/>
        </w:rPr>
        <w:t>го</w:t>
      </w:r>
      <w:r>
        <w:rPr>
          <w:sz w:val="32"/>
          <w:szCs w:val="32"/>
        </w:rPr>
        <w:t xml:space="preserve"> окру</w:t>
      </w:r>
      <w:r>
        <w:rPr>
          <w:sz w:val="32"/>
          <w:szCs w:val="32"/>
          <w:lang w:eastAsia="ar-SA"/>
        </w:rPr>
        <w:t xml:space="preserve">га </w:t>
      </w:r>
      <w:proofErr w:type="spellStart"/>
      <w:r>
        <w:rPr>
          <w:sz w:val="32"/>
          <w:szCs w:val="32"/>
          <w:lang w:eastAsia="ar-SA"/>
        </w:rPr>
        <w:t>Сасовского</w:t>
      </w:r>
      <w:proofErr w:type="spellEnd"/>
      <w:r>
        <w:rPr>
          <w:sz w:val="32"/>
          <w:szCs w:val="32"/>
          <w:lang w:eastAsia="ar-SA"/>
        </w:rPr>
        <w:t xml:space="preserve"> района Рязанской области</w:t>
      </w:r>
    </w:p>
    <w:p w:rsidR="00C722E7" w:rsidRDefault="00D62ABD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D62ABD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722E7" w:rsidRDefault="00C722E7">
      <w:pPr>
        <w:pStyle w:val="a8"/>
        <w:spacing w:after="6"/>
        <w:ind w:firstLine="0"/>
        <w:jc w:val="center"/>
        <w:rPr>
          <w:sz w:val="32"/>
          <w:szCs w:val="32"/>
        </w:rPr>
        <w:sectPr w:rsidR="00C722E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C722E7" w:rsidRDefault="00D62ABD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D62ABD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8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r>
        <w:rPr>
          <w:iCs/>
          <w:kern w:val="0"/>
          <w:sz w:val="28"/>
          <w:szCs w:val="28"/>
        </w:rPr>
        <w:t>Поляки-</w:t>
      </w:r>
      <w:proofErr w:type="spellStart"/>
      <w:r>
        <w:rPr>
          <w:iCs/>
          <w:kern w:val="0"/>
          <w:sz w:val="28"/>
          <w:szCs w:val="28"/>
        </w:rPr>
        <w:t>Майдановского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8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8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8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8"/>
        </w:rPr>
        <w:t>2</w:t>
      </w:r>
      <w:r>
        <w:rPr>
          <w:rFonts w:eastAsia="Calibri" w:cs="Calibri"/>
          <w:iCs/>
          <w:kern w:val="0"/>
          <w:sz w:val="28"/>
          <w:szCs w:val="28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8"/>
        </w:rPr>
        <w:t>199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</w:t>
      </w: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C722E7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722E7" w:rsidRDefault="00D62ABD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C722E7" w:rsidRDefault="00C722E7">
      <w:pPr>
        <w:pStyle w:val="a8"/>
        <w:numPr>
          <w:ilvl w:val="0"/>
          <w:numId w:val="1"/>
        </w:numPr>
        <w:suppressLineNumbers/>
        <w:ind w:firstLine="709"/>
        <w:contextualSpacing/>
        <w:rPr>
          <w:bCs/>
          <w:iCs/>
          <w:color w:val="auto"/>
          <w:spacing w:val="4"/>
          <w:szCs w:val="28"/>
        </w:rPr>
      </w:pPr>
    </w:p>
    <w:p w:rsidR="00C722E7" w:rsidRDefault="00D62ABD">
      <w:pPr>
        <w:pStyle w:val="a8"/>
        <w:numPr>
          <w:ilvl w:val="0"/>
          <w:numId w:val="1"/>
        </w:numPr>
        <w:suppressLineNumbers/>
        <w:ind w:firstLine="709"/>
        <w:contextualSpacing/>
        <w:rPr>
          <w:sz w:val="32"/>
          <w:szCs w:val="32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Поляки-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Майдановского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не планируется размещение объектов местного значения.</w:t>
      </w:r>
    </w:p>
    <w:p w:rsidR="00C722E7" w:rsidRDefault="00C722E7">
      <w:pPr>
        <w:pStyle w:val="a8"/>
        <w:numPr>
          <w:ilvl w:val="0"/>
          <w:numId w:val="1"/>
        </w:numPr>
        <w:suppressLineNumbers/>
        <w:ind w:firstLine="709"/>
        <w:contextualSpacing/>
        <w:rPr>
          <w:color w:val="auto"/>
          <w:szCs w:val="28"/>
        </w:rPr>
      </w:pPr>
    </w:p>
    <w:p w:rsidR="00C722E7" w:rsidRDefault="00D62ABD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722E7" w:rsidRDefault="00C722E7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Поляки-</w:t>
      </w:r>
      <w:proofErr w:type="spellStart"/>
      <w:r>
        <w:rPr>
          <w:szCs w:val="28"/>
        </w:rPr>
        <w:t>Майдановского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оптимальные варианты сочетания в пределах функциональных зон объектов различного функционального назначения;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color w:val="auto"/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Поляки-</w:t>
      </w:r>
      <w:proofErr w:type="spellStart"/>
      <w:r>
        <w:rPr>
          <w:spacing w:val="5"/>
          <w:szCs w:val="28"/>
        </w:rPr>
        <w:t>Майдановского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C722E7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C722E7" w:rsidRDefault="00D62ABD">
      <w:pPr>
        <w:pStyle w:val="a8"/>
        <w:numPr>
          <w:ilvl w:val="0"/>
          <w:numId w:val="1"/>
        </w:numPr>
        <w:jc w:val="right"/>
        <w:rPr>
          <w:szCs w:val="28"/>
        </w:rPr>
      </w:pPr>
      <w:r>
        <w:rPr>
          <w:szCs w:val="28"/>
        </w:rPr>
        <w:lastRenderedPageBreak/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606"/>
        <w:gridCol w:w="4826"/>
      </w:tblGrid>
      <w:tr w:rsidR="00C722E7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№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Обозначение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функциональной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зоны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C722E7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722E7" w:rsidRDefault="00C722E7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722E7" w:rsidRDefault="00C722E7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722E7" w:rsidRDefault="00C722E7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722E7" w:rsidRDefault="00C722E7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</w:tr>
      <w:tr w:rsidR="00C722E7">
        <w:trPr>
          <w:trHeight w:val="25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6BAC7F83" wp14:editId="53A4AC5D">
                      <wp:simplePos x="0" y="0"/>
                      <wp:positionH relativeFrom="column">
                        <wp:posOffset>602757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7.45pt;margin-top:3.95pt;width:61.95pt;height:30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" o:allowincell="f" fillcolor="#ff6450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28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C722E7">
        <w:trPr>
          <w:trHeight w:val="175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36388F2F" wp14:editId="32D9C721">
                      <wp:simplePos x="0" y="0"/>
                      <wp:positionH relativeFrom="column">
                        <wp:posOffset>595137</wp:posOffset>
                      </wp:positionH>
                      <wp:positionV relativeFrom="paragraph">
                        <wp:posOffset>50165</wp:posOffset>
                      </wp:positionV>
                      <wp:extent cx="794385" cy="398145"/>
                      <wp:effectExtent l="0" t="0" r="24765" b="20955"/>
                      <wp:wrapNone/>
                      <wp:docPr id="3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385" cy="398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27" style="position:absolute;left:0;text-align:left;margin-left:46.85pt;margin-top:3.95pt;width:62.55pt;height:31.3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" o:allowincell="f" fillcolor="#bd9684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rPr>
                <w:bCs/>
                <w:shd w:val="clear" w:color="auto" w:fill="FFFFFF"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kern w:val="0"/>
                <w:shd w:val="clear" w:color="auto" w:fill="FFFFFF"/>
              </w:rPr>
              <w:t>ых и склад</w:t>
            </w:r>
            <w:r>
              <w:rPr>
                <w:bCs/>
                <w:shd w:val="clear" w:color="auto" w:fill="FFFFFF"/>
              </w:rPr>
              <w:t xml:space="preserve">ских </w:t>
            </w:r>
            <w:proofErr w:type="gramStart"/>
            <w:r>
              <w:rPr>
                <w:bCs/>
                <w:shd w:val="clear" w:color="auto" w:fill="FFFFFF"/>
              </w:rPr>
              <w:t>объектов</w:t>
            </w:r>
            <w:proofErr w:type="gram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для которых необходима организация санитарно-защитной зоны в соответствии </w:t>
            </w:r>
            <w:r>
              <w:rPr>
                <w:bCs/>
                <w:shd w:val="clear" w:color="auto" w:fill="FFFFFF"/>
              </w:rPr>
              <w:t>с требованиями технических регламентов.</w:t>
            </w:r>
          </w:p>
        </w:tc>
      </w:tr>
      <w:tr w:rsidR="00C722E7">
        <w:trPr>
          <w:trHeight w:val="73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67E6A9FA" wp14:editId="1713C94B">
                      <wp:simplePos x="0" y="0"/>
                      <wp:positionH relativeFrom="column">
                        <wp:posOffset>602122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5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4" o:spid="_x0000_s1028" style="position:absolute;left:0;text-align:left;margin-left:47.4pt;margin-top:3.95pt;width:61.95pt;height:30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" o:allowincell="f" fillcolor="#006a91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rPr>
                <w:shd w:val="clear" w:color="auto" w:fill="FFFFFF"/>
              </w:rPr>
              <w:t>Зона транспортной инфраструктуры предназначена для размещения объектов воздушного транспорта</w:t>
            </w:r>
            <w:r>
              <w:t>.</w:t>
            </w:r>
          </w:p>
        </w:tc>
      </w:tr>
      <w:tr w:rsidR="00C722E7">
        <w:trPr>
          <w:trHeight w:val="193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4A1EC8BB" wp14:editId="1A079ABB">
                      <wp:simplePos x="0" y="0"/>
                      <wp:positionH relativeFrom="column">
                        <wp:posOffset>595933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7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17B1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9" style="position:absolute;left:0;text-align:left;margin-left:46.9pt;margin-top:3.95pt;width:61.95pt;height:30.7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" o:allowincell="f" fillcolor="#a17b19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Зона добычи полезных ископаемых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28"/>
              <w:jc w:val="left"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bCs/>
                <w:kern w:val="0"/>
                <w:sz w:val="24"/>
              </w:rPr>
              <w:t>Зона добычи полезных ископаемых</w:t>
            </w:r>
            <w:r>
              <w:rPr>
                <w:rFonts w:eastAsia="Calibri" w:cs="Calibri"/>
                <w:bCs/>
                <w:kern w:val="0"/>
                <w:sz w:val="24"/>
                <w:shd w:val="clear" w:color="auto" w:fill="FFFFFF"/>
              </w:rPr>
              <w:t xml:space="preserve"> предназначена</w:t>
            </w:r>
            <w:r>
              <w:rPr>
                <w:bCs/>
                <w:sz w:val="24"/>
                <w:shd w:val="clear" w:color="auto" w:fill="FFFFFF"/>
              </w:rPr>
              <w:t xml:space="preserve"> </w:t>
            </w:r>
            <w:r>
              <w:rPr>
                <w:rFonts w:eastAsia="Calibri" w:cs="Calibri"/>
                <w:bCs/>
                <w:kern w:val="0"/>
                <w:sz w:val="24"/>
                <w:shd w:val="clear" w:color="auto" w:fill="FFFFFF"/>
              </w:rPr>
              <w:t>для</w:t>
            </w:r>
            <w:r>
              <w:rPr>
                <w:bCs/>
                <w:sz w:val="24"/>
              </w:rPr>
              <w:t xml:space="preserve"> размещения объектов капитального строительства в целях добычи полезных ископаемых, </w:t>
            </w:r>
            <w:r>
              <w:rPr>
                <w:bCs/>
                <w:sz w:val="24"/>
                <w:shd w:val="clear" w:color="auto" w:fill="FFFFFF"/>
              </w:rPr>
              <w:t>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C722E7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4464619B" wp14:editId="5A015DBC">
                      <wp:simplePos x="0" y="0"/>
                      <wp:positionH relativeFrom="column">
                        <wp:posOffset>596095</wp:posOffset>
                      </wp:positionH>
                      <wp:positionV relativeFrom="paragraph">
                        <wp:posOffset>63500</wp:posOffset>
                      </wp:positionV>
                      <wp:extent cx="786765" cy="390525"/>
                      <wp:effectExtent l="0" t="0" r="13335" b="28575"/>
                      <wp:wrapNone/>
                      <wp:docPr id="9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30" style="position:absolute;left:0;text-align:left;margin-left:46.95pt;margin-top:5pt;width:61.95pt;height:30.7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" o:allowincell="f" fillcolor="#ffffb6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</w:pPr>
            <w:r>
              <w:t xml:space="preserve">Зоны сельскохозяйственного использования предназначены для земель, находящихся за границами населенного пункта и </w:t>
            </w:r>
            <w:proofErr w:type="spellStart"/>
            <w:r>
              <w:t>предоста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C722E7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72FA6C8B" wp14:editId="0C230A42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56515</wp:posOffset>
                      </wp:positionV>
                      <wp:extent cx="786765" cy="390525"/>
                      <wp:effectExtent l="0" t="0" r="13335" b="28575"/>
                      <wp:wrapNone/>
                      <wp:docPr id="11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31" style="position:absolute;left:0;text-align:left;margin-left:46.9pt;margin-top:4.45pt;width:61.95pt;height:30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" o:allowincell="f" fillcolor="#af0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rFonts w:eastAsia="Calibri" w:cs="Calibri"/>
                <w:kern w:val="0"/>
                <w:szCs w:val="22"/>
              </w:rPr>
              <w:t>Зона садоводства, огородничества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Fonts w:eastAsia="XO Thames;Times New Roman"/>
                <w:lang w:eastAsia="ar-SA"/>
              </w:rPr>
              <w:t>Зона садовод</w:t>
            </w:r>
            <w:r>
              <w:rPr>
                <w:rFonts w:eastAsia="XO Thames;Times New Roman"/>
                <w:color w:val="auto"/>
                <w:kern w:val="0"/>
                <w:lang w:eastAsia="ar-SA"/>
              </w:rPr>
              <w:t>ства,</w:t>
            </w:r>
            <w:r>
              <w:rPr>
                <w:rFonts w:eastAsia="XO Thames;Times New Roman"/>
                <w:lang w:eastAsia="ar-SA"/>
              </w:rPr>
              <w:t xml:space="preserve"> огородничества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</w:t>
            </w:r>
          </w:p>
        </w:tc>
      </w:tr>
      <w:tr w:rsidR="00C722E7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7D4D2411" wp14:editId="136D8EEC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1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2" style="position:absolute;left:0;text-align:left;margin-left:47.5pt;margin-top:3.95pt;width:61.95pt;height:30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" o:allowincell="f" fillcolor="#cdaa66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C722E7">
        <w:trPr>
          <w:trHeight w:val="1146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041BE7A2" wp14:editId="3D91DB10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63500</wp:posOffset>
                      </wp:positionV>
                      <wp:extent cx="786765" cy="390525"/>
                      <wp:effectExtent l="0" t="0" r="13335" b="28575"/>
                      <wp:wrapNone/>
                      <wp:docPr id="15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958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9" o:spid="_x0000_s1033" style="position:absolute;left:0;text-align:left;margin-left:47.5pt;margin-top:5pt;width:61.95pt;height:30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" o:allowincell="f" fillcolor="#54958d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8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Зоны рекреационного назначения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t xml:space="preserve">Зоны рекреационного назначения предназначены для </w:t>
            </w:r>
            <w:r>
              <w:rPr>
                <w:rFonts w:eastAsia="Calibri" w:cs="Calibri"/>
                <w:kern w:val="0"/>
              </w:rPr>
              <w:t>размещения объектов связанных с историко-культурной и рекреационной деятельностью.</w:t>
            </w:r>
          </w:p>
        </w:tc>
      </w:tr>
      <w:tr w:rsidR="00C722E7">
        <w:trPr>
          <w:trHeight w:val="9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7A60C160" wp14:editId="6CE78C3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17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34" style="position:absolute;left:0;text-align:left;margin-left:47.3pt;margin-top:3.95pt;width:61.95pt;height:30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" o:allowincell="f" fillcolor="#00ffc5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rPr>
                <w:szCs w:val="28"/>
              </w:rPr>
              <w:t>9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сады, скверы, бульвары, городские леса)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sz w:val="32"/>
                <w:szCs w:val="32"/>
              </w:rPr>
            </w:pPr>
            <w:proofErr w:type="gramStart"/>
            <w:r>
              <w:t xml:space="preserve">Зона озелененных территорий общего пользования (парки, сады, скверы, бульвары, городские леса) </w:t>
            </w:r>
            <w:r>
              <w:rPr>
                <w:rStyle w:val="20"/>
                <w:kern w:val="0"/>
                <w:lang w:eastAsia="ru-RU"/>
              </w:rPr>
              <w:t xml:space="preserve">предназначена для организации мест отдыха населения, </w:t>
            </w:r>
            <w:r>
              <w:rPr>
                <w:rStyle w:val="20"/>
                <w:rFonts w:eastAsia="Calibri" w:cs="Calibri"/>
                <w:kern w:val="0"/>
              </w:rPr>
              <w:t>сохранения зеленых насаждений, размещения парков, садов, скверов, бульваров.</w:t>
            </w:r>
            <w:proofErr w:type="gramEnd"/>
          </w:p>
        </w:tc>
      </w:tr>
      <w:tr w:rsidR="00C722E7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50957A6E" wp14:editId="1186B35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19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8" o:spid="_x0000_s1035" style="position:absolute;left:0;text-align:left;margin-left:47.3pt;margin-top:3.95pt;width:61.95pt;height:30.7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" o:allowincell="f" fillcolor="#1c8f69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t>10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C722E7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BF346B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0B299AD6" wp14:editId="5625AD07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50165</wp:posOffset>
                      </wp:positionV>
                      <wp:extent cx="786765" cy="390525"/>
                      <wp:effectExtent l="0" t="0" r="13335" b="28575"/>
                      <wp:wrapNone/>
                      <wp:docPr id="21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6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722E7" w:rsidRDefault="00C722E7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6" style="position:absolute;left:0;text-align:left;margin-left:47.45pt;margin-top:3.95pt;width:61.95pt;height:30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" o:allowincell="f" fillcolor="#69b366">
                      <v:stroke joinstyle="round"/>
                      <v:textbox>
                        <w:txbxContent>
                          <w:p w:rsidR="00C722E7" w:rsidRDefault="00C722E7">
                            <w:pPr>
                              <w:pStyle w:val="af4"/>
                              <w:widowControl w:val="0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ABD">
              <w:t>11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sz w:val="32"/>
                <w:szCs w:val="32"/>
              </w:rPr>
            </w:pPr>
            <w:r>
              <w:rPr>
                <w:rStyle w:val="20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C722E7">
        <w:trPr>
          <w:trHeight w:val="137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2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C722E7" w:rsidRDefault="00D62ABD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r>
        <w:rPr>
          <w:rStyle w:val="-"/>
          <w:bCs/>
          <w:iCs/>
          <w:color w:val="000000"/>
          <w:spacing w:val="5"/>
          <w:szCs w:val="28"/>
          <w:u w:val="none"/>
        </w:rPr>
        <w:t>Поляки-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Майдановского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C722E7" w:rsidRDefault="00D62ABD">
      <w:pPr>
        <w:pStyle w:val="a8"/>
        <w:numPr>
          <w:ilvl w:val="0"/>
          <w:numId w:val="1"/>
        </w:numPr>
        <w:ind w:firstLine="709"/>
        <w:rPr>
          <w:sz w:val="32"/>
          <w:szCs w:val="32"/>
        </w:rPr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r>
        <w:rPr>
          <w:iCs/>
          <w:spacing w:val="5"/>
          <w:szCs w:val="28"/>
        </w:rPr>
        <w:t>Поляки-</w:t>
      </w:r>
      <w:proofErr w:type="spellStart"/>
      <w:r>
        <w:rPr>
          <w:iCs/>
          <w:spacing w:val="5"/>
          <w:szCs w:val="28"/>
        </w:rPr>
        <w:t>Майдановского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C722E7" w:rsidRDefault="00D62ABD">
      <w:pPr>
        <w:pStyle w:val="a8"/>
        <w:numPr>
          <w:ilvl w:val="0"/>
          <w:numId w:val="1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C722E7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Площадь,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C722E7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899,79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C722E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722E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C722E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722E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C722E7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2E7" w:rsidRDefault="00C722E7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Коммунально-складская</w:t>
            </w:r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205,03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 добычи полезных ископаемых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7,80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lastRenderedPageBreak/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11348,85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 садоводства, огородничества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45,79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 xml:space="preserve">Иные зоны </w:t>
            </w:r>
            <w:proofErr w:type="gramStart"/>
            <w:r>
              <w:t>сельско-хозяйственного</w:t>
            </w:r>
            <w:proofErr w:type="gramEnd"/>
            <w:r>
              <w:t xml:space="preserve">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113,86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Зоны рекреационного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3,93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167,82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2375,23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val="51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8,37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5,42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722E7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C722E7" w:rsidRDefault="00D62ABD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C722E7" w:rsidRDefault="00D62ABD">
      <w:pPr>
        <w:pStyle w:val="a8"/>
        <w:numPr>
          <w:ilvl w:val="0"/>
          <w:numId w:val="1"/>
        </w:numPr>
        <w:suppressLineNumbers/>
        <w:ind w:firstLine="709"/>
        <w:contextualSpacing/>
        <w:rPr>
          <w:sz w:val="32"/>
          <w:szCs w:val="32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r>
        <w:rPr>
          <w:rStyle w:val="-"/>
          <w:iCs/>
          <w:color w:val="000000"/>
          <w:spacing w:val="5"/>
          <w:szCs w:val="28"/>
          <w:u w:val="none"/>
        </w:rPr>
        <w:t>Поляки-</w:t>
      </w:r>
      <w:proofErr w:type="spellStart"/>
      <w:r>
        <w:rPr>
          <w:rStyle w:val="-"/>
          <w:iCs/>
          <w:color w:val="000000"/>
          <w:spacing w:val="5"/>
          <w:szCs w:val="28"/>
          <w:u w:val="none"/>
        </w:rPr>
        <w:t>Майдановского</w:t>
      </w:r>
      <w:proofErr w:type="spellEnd"/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sectPr w:rsidR="00C722E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5E" w:rsidRDefault="0007275E">
      <w:pPr>
        <w:spacing w:before="0" w:after="0"/>
      </w:pPr>
      <w:r>
        <w:separator/>
      </w:r>
    </w:p>
  </w:endnote>
  <w:endnote w:type="continuationSeparator" w:id="0">
    <w:p w:rsidR="0007275E" w:rsidRDefault="000727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C722E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C722E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C722E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C722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5E" w:rsidRDefault="0007275E">
      <w:pPr>
        <w:spacing w:before="0" w:after="0"/>
      </w:pPr>
      <w:r>
        <w:separator/>
      </w:r>
    </w:p>
  </w:footnote>
  <w:footnote w:type="continuationSeparator" w:id="0">
    <w:p w:rsidR="0007275E" w:rsidRDefault="000727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C722E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C722E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D62ABD">
    <w:pPr>
      <w:pStyle w:val="af1"/>
    </w:pPr>
    <w:r>
      <w:fldChar w:fldCharType="begin"/>
    </w:r>
    <w:r>
      <w:instrText>PAGE</w:instrText>
    </w:r>
    <w:r>
      <w:fldChar w:fldCharType="separate"/>
    </w:r>
    <w:r w:rsidR="00374420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E7" w:rsidRDefault="00D62ABD">
    <w:pPr>
      <w:pStyle w:val="af1"/>
    </w:pPr>
    <w:r>
      <w:fldChar w:fldCharType="begin"/>
    </w:r>
    <w:r>
      <w:instrText>PAGE</w:instrText>
    </w:r>
    <w:r>
      <w:fldChar w:fldCharType="separate"/>
    </w:r>
    <w:r w:rsidR="0037442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970"/>
    <w:multiLevelType w:val="multilevel"/>
    <w:tmpl w:val="1180E0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AD2E56"/>
    <w:multiLevelType w:val="multilevel"/>
    <w:tmpl w:val="8C645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22E7"/>
    <w:rsid w:val="0007275E"/>
    <w:rsid w:val="00361246"/>
    <w:rsid w:val="00374420"/>
    <w:rsid w:val="00BF346B"/>
    <w:rsid w:val="00C722E7"/>
    <w:rsid w:val="00D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505</cp:revision>
  <cp:lastPrinted>2024-09-27T07:52:00Z</cp:lastPrinted>
  <dcterms:created xsi:type="dcterms:W3CDTF">2024-01-19T12:41:00Z</dcterms:created>
  <dcterms:modified xsi:type="dcterms:W3CDTF">2024-09-27T08:02:00Z</dcterms:modified>
  <dc:language>ru-RU</dc:language>
</cp:coreProperties>
</file>