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F5506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опии карт границ населенных пунктов в растровом формате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BFD" w:rsidRDefault="00862BFD">
      <w:pPr>
        <w:spacing w:after="0" w:line="240" w:lineRule="auto"/>
      </w:pPr>
      <w:r>
        <w:separator/>
      </w:r>
    </w:p>
  </w:endnote>
  <w:endnote w:type="continuationSeparator" w:id="0">
    <w:p w:rsidR="00862BFD" w:rsidRDefault="00862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BFD" w:rsidRDefault="00862BFD">
      <w:pPr>
        <w:spacing w:after="0" w:line="240" w:lineRule="auto"/>
      </w:pPr>
      <w:r>
        <w:separator/>
      </w:r>
    </w:p>
  </w:footnote>
  <w:footnote w:type="continuationSeparator" w:id="0">
    <w:p w:rsidR="00862BFD" w:rsidRDefault="00862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62BFD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55060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2024-09-19T11:47:00Z</dcterms:modified>
</cp:coreProperties>
</file>