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34AC" w:rsidRDefault="00150F13">
      <w:pPr>
        <w:keepNext/>
        <w:spacing w:before="0" w:after="0"/>
        <w:ind w:left="5670"/>
        <w:jc w:val="left"/>
      </w:pPr>
      <w:r>
        <w:t xml:space="preserve">Утвержден </w:t>
      </w:r>
    </w:p>
    <w:p w:rsidR="00B334AC" w:rsidRDefault="00150F13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B334AC" w:rsidRDefault="00150F13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334AC" w:rsidRDefault="00150F13">
      <w:pPr>
        <w:keepNext/>
        <w:spacing w:before="0" w:after="0"/>
        <w:ind w:left="5670"/>
        <w:jc w:val="left"/>
      </w:pPr>
      <w:r>
        <w:t>Рязанской области</w:t>
      </w:r>
    </w:p>
    <w:p w:rsidR="00B334AC" w:rsidRDefault="000F1A8E">
      <w:pPr>
        <w:keepNext/>
        <w:tabs>
          <w:tab w:val="left" w:pos="5100"/>
        </w:tabs>
        <w:spacing w:before="0" w:after="0"/>
        <w:ind w:left="5670"/>
        <w:jc w:val="left"/>
      </w:pPr>
      <w:r>
        <w:t>от 17 декабря</w:t>
      </w:r>
      <w:r w:rsidR="00150F13">
        <w:t xml:space="preserve"> </w:t>
      </w:r>
      <w:r>
        <w:t>2024</w:t>
      </w:r>
      <w:r w:rsidR="00150F13">
        <w:t xml:space="preserve"> </w:t>
      </w:r>
      <w:r>
        <w:t>г.</w:t>
      </w:r>
      <w:r w:rsidR="00150F13">
        <w:t xml:space="preserve"> №</w:t>
      </w:r>
      <w:r w:rsidR="00155B9F">
        <w:t xml:space="preserve"> 744</w:t>
      </w:r>
      <w:bookmarkStart w:id="0" w:name="_GoBack"/>
      <w:bookmarkEnd w:id="0"/>
      <w:r>
        <w:t>-п</w:t>
      </w: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150F1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B334AC" w:rsidRDefault="00150F1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Кораблинский</w:t>
      </w:r>
      <w:proofErr w:type="spellEnd"/>
      <w:r>
        <w:rPr>
          <w:color w:val="auto"/>
          <w:sz w:val="32"/>
          <w:szCs w:val="32"/>
        </w:rPr>
        <w:t xml:space="preserve"> муниципальный округ Рязанской области</w:t>
      </w:r>
      <w:r>
        <w:rPr>
          <w:sz w:val="32"/>
          <w:szCs w:val="32"/>
        </w:rPr>
        <w:t xml:space="preserve"> </w:t>
      </w:r>
      <w:r>
        <w:rPr>
          <w:color w:val="auto"/>
          <w:sz w:val="32"/>
          <w:szCs w:val="32"/>
          <w:lang w:eastAsia="ar-SA"/>
        </w:rPr>
        <w:t>применительно к территории населенного</w:t>
      </w:r>
      <w:r>
        <w:rPr>
          <w:color w:val="auto"/>
          <w:sz w:val="32"/>
          <w:szCs w:val="32"/>
          <w:lang w:eastAsia="ar-SA"/>
        </w:rPr>
        <w:br/>
        <w:t xml:space="preserve">пункта с. </w:t>
      </w:r>
      <w:proofErr w:type="spellStart"/>
      <w:r>
        <w:rPr>
          <w:color w:val="auto"/>
          <w:sz w:val="32"/>
          <w:szCs w:val="32"/>
          <w:lang w:eastAsia="ar-SA"/>
        </w:rPr>
        <w:t>Аманово</w:t>
      </w:r>
      <w:proofErr w:type="spellEnd"/>
      <w:r>
        <w:rPr>
          <w:sz w:val="32"/>
          <w:szCs w:val="32"/>
        </w:rPr>
        <w:t xml:space="preserve">  </w:t>
      </w:r>
    </w:p>
    <w:p w:rsidR="00B334AC" w:rsidRDefault="00B334A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334AC" w:rsidRDefault="00150F13">
      <w:pPr>
        <w:pStyle w:val="a8"/>
        <w:spacing w:after="6"/>
        <w:ind w:firstLine="0"/>
        <w:jc w:val="center"/>
        <w:rPr>
          <w:sz w:val="32"/>
          <w:szCs w:val="32"/>
        </w:rPr>
        <w:sectPr w:rsidR="00B334A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B334AC" w:rsidRDefault="00150F13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B334AC" w:rsidRDefault="00150F13">
      <w:pPr>
        <w:widowControl w:val="0"/>
        <w:numPr>
          <w:ilvl w:val="0"/>
          <w:numId w:val="1"/>
        </w:numPr>
        <w:spacing w:before="240" w:after="0"/>
        <w:ind w:firstLine="709"/>
        <w:jc w:val="both"/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</w:t>
      </w:r>
      <w:r>
        <w:rPr>
          <w:rStyle w:val="31"/>
          <w:rFonts w:eastAsia="Calibri"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Style w:val="31"/>
          <w:rFonts w:eastAsia="Calibri"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(далее – генеральный план) подготовлен</w:t>
      </w:r>
      <w:r>
        <w:rPr>
          <w:iCs/>
          <w:sz w:val="28"/>
          <w:szCs w:val="28"/>
          <w:shd w:val="clear" w:color="auto" w:fill="FFFFFF"/>
          <w:lang w:eastAsia="ru-RU"/>
        </w:rPr>
        <w:br/>
        <w:t>на основании постановления главного управления архитектуры</w:t>
      </w:r>
      <w:r>
        <w:rPr>
          <w:iCs/>
          <w:sz w:val="28"/>
          <w:szCs w:val="28"/>
          <w:shd w:val="clear" w:color="auto" w:fill="FFFFFF"/>
          <w:lang w:eastAsia="ru-RU"/>
        </w:rPr>
        <w:br/>
        <w:t>и градостроительства Рязанской области</w:t>
      </w:r>
      <w:r>
        <w:rPr>
          <w:iCs/>
          <w:sz w:val="28"/>
          <w:szCs w:val="28"/>
          <w:lang w:eastAsia="ru-RU"/>
        </w:rPr>
        <w:t xml:space="preserve"> от 14.10.2024 № 569-п,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</w:t>
      </w:r>
      <w:r>
        <w:rPr>
          <w:iCs/>
          <w:sz w:val="28"/>
          <w:szCs w:val="28"/>
          <w:shd w:val="clear" w:color="auto" w:fill="FFFFFF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>«О градостроительной деятельности на территории Рязанской области», статьи 2 Закона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</w:t>
      </w:r>
      <w:r>
        <w:rPr>
          <w:iCs/>
          <w:sz w:val="28"/>
          <w:szCs w:val="28"/>
          <w:lang w:eastAsia="ru-RU"/>
        </w:rPr>
        <w:t xml:space="preserve">, Законом Рязанской области от 30.05.2024 № 41-ОЗ «О преобразовании муниципальных образований </w:t>
      </w:r>
      <w:proofErr w:type="spellStart"/>
      <w:r>
        <w:rPr>
          <w:iCs/>
          <w:sz w:val="28"/>
          <w:szCs w:val="28"/>
          <w:lang w:eastAsia="ru-RU"/>
        </w:rPr>
        <w:t>Кораблинского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B334AC">
      <w:pPr>
        <w:widowControl w:val="0"/>
        <w:spacing w:before="240" w:after="0"/>
        <w:ind w:firstLine="709"/>
        <w:jc w:val="both"/>
        <w:rPr>
          <w:iCs/>
          <w:sz w:val="28"/>
          <w:szCs w:val="28"/>
          <w:lang w:eastAsia="ru-RU"/>
        </w:rPr>
      </w:pPr>
    </w:p>
    <w:p w:rsidR="00B334AC" w:rsidRDefault="00150F13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334AC" w:rsidRDefault="00B334AC">
      <w:pPr>
        <w:pStyle w:val="a8"/>
        <w:rPr>
          <w:color w:val="auto"/>
          <w:sz w:val="32"/>
          <w:szCs w:val="32"/>
        </w:rPr>
      </w:pPr>
    </w:p>
    <w:p w:rsidR="00B334AC" w:rsidRDefault="00150F13">
      <w:pPr>
        <w:pStyle w:val="a8"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31"/>
          <w:rFonts w:eastAsia="Calibri"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Style w:val="31"/>
          <w:rFonts w:eastAsia="Calibri"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генеральным планом не планируется размещение объектов местного значения</w:t>
      </w:r>
      <w:r>
        <w:rPr>
          <w:iCs/>
          <w:szCs w:val="28"/>
          <w:shd w:val="clear" w:color="auto" w:fill="FFFFFF"/>
        </w:rPr>
        <w:t>.</w:t>
      </w:r>
    </w:p>
    <w:p w:rsidR="00B334AC" w:rsidRDefault="00B334AC">
      <w:pPr>
        <w:pStyle w:val="a8"/>
        <w:jc w:val="right"/>
        <w:rPr>
          <w:sz w:val="32"/>
          <w:szCs w:val="32"/>
        </w:rPr>
      </w:pPr>
    </w:p>
    <w:p w:rsidR="00B334AC" w:rsidRDefault="00150F13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334AC" w:rsidRDefault="00B334AC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B334AC" w:rsidRDefault="00150F13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szCs w:val="28"/>
        </w:rPr>
        <w:t xml:space="preserve"> учитывалось:</w:t>
      </w:r>
    </w:p>
    <w:p w:rsidR="00B334AC" w:rsidRDefault="00150F1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B334AC" w:rsidRDefault="00150F1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B334AC" w:rsidRDefault="00150F1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B334AC" w:rsidRDefault="00150F1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334AC" w:rsidRDefault="00150F1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B334AC" w:rsidRDefault="00150F13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муниципального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br/>
        <w:t xml:space="preserve">образования –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B334AC" w:rsidRDefault="00150F13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B334A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B334AC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334AC" w:rsidRDefault="00B334A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334AC" w:rsidRDefault="00B334A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334AC" w:rsidRDefault="00B334A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334AC" w:rsidRDefault="00B334AC">
            <w:pPr>
              <w:widowControl w:val="0"/>
              <w:rPr>
                <w:sz w:val="32"/>
                <w:szCs w:val="32"/>
              </w:rPr>
            </w:pPr>
          </w:p>
        </w:tc>
      </w:tr>
      <w:tr w:rsidR="00B334AC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65pt;height:31.4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B334A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4385" cy="398145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0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45pt;height:31.25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B334AC">
        <w:trPr>
          <w:trHeight w:val="10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895a44" stroked="t" style="position:absolute;margin-left:18.45pt;margin-top:3.95pt;width:62.65pt;height:31.45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Fonts w:eastAsia="Calibri" w:cs="Calibri"/>
                <w:bCs/>
                <w:kern w:val="0"/>
              </w:rPr>
              <w:t xml:space="preserve">для размещения производственных, </w:t>
            </w:r>
            <w:r>
              <w:rPr>
                <w:bCs/>
                <w:kern w:val="0"/>
              </w:rPr>
              <w:t xml:space="preserve">промышленных и </w:t>
            </w:r>
            <w:r>
              <w:rPr>
                <w:rFonts w:eastAsia="Calibri" w:cs="Calibri"/>
                <w:bCs/>
                <w:kern w:val="0"/>
              </w:rPr>
      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B334AC" w:rsidRDefault="00150F13">
      <w:pPr>
        <w:pStyle w:val="a8"/>
        <w:numPr>
          <w:ilvl w:val="0"/>
          <w:numId w:val="1"/>
        </w:numPr>
        <w:ind w:firstLine="709"/>
      </w:pPr>
      <w:r>
        <w:rPr>
          <w:color w:val="auto"/>
          <w:szCs w:val="28"/>
        </w:rPr>
        <w:t>Функциональн</w:t>
      </w:r>
      <w:r>
        <w:rPr>
          <w:color w:val="auto"/>
        </w:rPr>
        <w:t>ое</w:t>
      </w:r>
      <w:r>
        <w:rPr>
          <w:color w:val="auto"/>
          <w:szCs w:val="28"/>
        </w:rPr>
        <w:t xml:space="preserve"> зон</w:t>
      </w:r>
      <w:r>
        <w:rPr>
          <w:color w:val="auto"/>
        </w:rPr>
        <w:t>ирование</w:t>
      </w:r>
      <w:r>
        <w:rPr>
          <w:color w:val="auto"/>
          <w:szCs w:val="28"/>
        </w:rPr>
        <w:t xml:space="preserve">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территории 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br/>
        <w:t xml:space="preserve">к территории населенного пункта с.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rStyle w:val="-"/>
          <w:bCs/>
          <w:iCs/>
          <w:color w:val="auto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B334AC" w:rsidRDefault="00150F13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br/>
        <w:t xml:space="preserve">к территории населенного пункта с.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B334AC" w:rsidRDefault="00150F13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B334AC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№</w:t>
            </w:r>
          </w:p>
          <w:p w:rsidR="00B334AC" w:rsidRDefault="00150F13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Наименование</w:t>
            </w:r>
          </w:p>
          <w:p w:rsidR="00B334AC" w:rsidRDefault="00150F13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Площадь,</w:t>
            </w:r>
          </w:p>
          <w:p w:rsidR="00B334AC" w:rsidRDefault="00150F13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AC" w:rsidRDefault="00150F13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B334AC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84,16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334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334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334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334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334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4AC" w:rsidRDefault="00B334A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334AC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0,31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34AC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</w:pPr>
            <w:r>
              <w:t>17,97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334AC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334AC" w:rsidRDefault="00150F1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334AC" w:rsidRDefault="00150F13">
      <w:pPr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lastRenderedPageBreak/>
        <w:t xml:space="preserve">На территории </w:t>
      </w:r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муниципального образования –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Кораблинский</w:t>
      </w:r>
      <w:proofErr w:type="spellEnd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Style w:val="31"/>
          <w:rFonts w:eastAsia="Calibri"/>
          <w:bCs/>
          <w:iCs/>
          <w:spacing w:val="2"/>
          <w:kern w:val="0"/>
          <w:sz w:val="28"/>
          <w:szCs w:val="28"/>
        </w:rPr>
        <w:t>Аманово</w:t>
      </w:r>
      <w:proofErr w:type="spellEnd"/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</w:t>
      </w:r>
      <w:r w:rsidR="0032380A"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азмещение объектов федерального 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и регионального значения, а также местного значения муниципального района.</w:t>
      </w:r>
    </w:p>
    <w:sectPr w:rsidR="00B334A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49" w:rsidRDefault="006F4649">
      <w:pPr>
        <w:spacing w:before="0" w:after="0"/>
      </w:pPr>
      <w:r>
        <w:separator/>
      </w:r>
    </w:p>
  </w:endnote>
  <w:endnote w:type="continuationSeparator" w:id="0">
    <w:p w:rsidR="006F4649" w:rsidRDefault="006F46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49" w:rsidRDefault="006F4649">
      <w:pPr>
        <w:spacing w:before="0" w:after="0"/>
      </w:pPr>
      <w:r>
        <w:separator/>
      </w:r>
    </w:p>
  </w:footnote>
  <w:footnote w:type="continuationSeparator" w:id="0">
    <w:p w:rsidR="006F4649" w:rsidRDefault="006F46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B334A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150F13">
    <w:pPr>
      <w:pStyle w:val="af1"/>
    </w:pPr>
    <w:r>
      <w:fldChar w:fldCharType="begin"/>
    </w:r>
    <w:r>
      <w:instrText>PAGE</w:instrText>
    </w:r>
    <w:r>
      <w:fldChar w:fldCharType="separate"/>
    </w:r>
    <w:r w:rsidR="00155B9F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C" w:rsidRDefault="00150F13">
    <w:pPr>
      <w:pStyle w:val="af1"/>
    </w:pPr>
    <w:r>
      <w:fldChar w:fldCharType="begin"/>
    </w:r>
    <w:r>
      <w:instrText>PAGE</w:instrText>
    </w:r>
    <w:r>
      <w:fldChar w:fldCharType="separate"/>
    </w:r>
    <w:r w:rsidR="00155B9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7E4"/>
    <w:multiLevelType w:val="multilevel"/>
    <w:tmpl w:val="797AA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4D615F"/>
    <w:multiLevelType w:val="multilevel"/>
    <w:tmpl w:val="AC20B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A63925"/>
    <w:multiLevelType w:val="multilevel"/>
    <w:tmpl w:val="E3F84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34AC"/>
    <w:rsid w:val="000F1A8E"/>
    <w:rsid w:val="00150F13"/>
    <w:rsid w:val="00155B9F"/>
    <w:rsid w:val="0032380A"/>
    <w:rsid w:val="00462643"/>
    <w:rsid w:val="006F4649"/>
    <w:rsid w:val="009D23F4"/>
    <w:rsid w:val="00B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545</cp:revision>
  <cp:lastPrinted>2024-12-18T07:30:00Z</cp:lastPrinted>
  <dcterms:created xsi:type="dcterms:W3CDTF">2024-01-19T12:41:00Z</dcterms:created>
  <dcterms:modified xsi:type="dcterms:W3CDTF">2024-12-18T14:52:00Z</dcterms:modified>
  <dc:language>ru-RU</dc:language>
</cp:coreProperties>
</file>