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07" w:rsidRDefault="004D6CB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F07" w:rsidRDefault="004D6CB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B5F07" w:rsidRDefault="004D6CB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B5F07" w:rsidRDefault="001B5F0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B5F07" w:rsidRDefault="001B5F0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B5F07" w:rsidRDefault="004D6CB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B5F07" w:rsidRDefault="001B5F07">
      <w:pPr>
        <w:tabs>
          <w:tab w:val="left" w:pos="709"/>
        </w:tabs>
        <w:jc w:val="center"/>
        <w:rPr>
          <w:sz w:val="28"/>
        </w:rPr>
      </w:pPr>
    </w:p>
    <w:p w:rsidR="001B5F07" w:rsidRDefault="001B5F07">
      <w:pPr>
        <w:tabs>
          <w:tab w:val="left" w:pos="709"/>
        </w:tabs>
        <w:jc w:val="center"/>
        <w:rPr>
          <w:sz w:val="28"/>
        </w:rPr>
      </w:pPr>
    </w:p>
    <w:p w:rsidR="001B5F07" w:rsidRDefault="004D6CB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F7F96">
        <w:rPr>
          <w:sz w:val="28"/>
        </w:rPr>
        <w:t>03</w:t>
      </w:r>
      <w:r>
        <w:rPr>
          <w:sz w:val="28"/>
        </w:rPr>
        <w:t>»</w:t>
      </w:r>
      <w:r w:rsidR="007F7F96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 </w:t>
      </w:r>
      <w:r w:rsidR="007F7F96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№ </w:t>
      </w:r>
      <w:r w:rsidR="007F7F96">
        <w:rPr>
          <w:sz w:val="28"/>
        </w:rPr>
        <w:t>696-п</w:t>
      </w:r>
    </w:p>
    <w:p w:rsidR="001B5F07" w:rsidRDefault="001B5F07">
      <w:pPr>
        <w:tabs>
          <w:tab w:val="left" w:pos="709"/>
        </w:tabs>
        <w:jc w:val="both"/>
        <w:rPr>
          <w:sz w:val="28"/>
        </w:rPr>
      </w:pPr>
    </w:p>
    <w:p w:rsidR="001B5F07" w:rsidRDefault="001B5F07">
      <w:pPr>
        <w:tabs>
          <w:tab w:val="left" w:pos="709"/>
        </w:tabs>
        <w:jc w:val="both"/>
        <w:rPr>
          <w:color w:val="auto"/>
          <w:sz w:val="28"/>
        </w:rPr>
      </w:pPr>
    </w:p>
    <w:p w:rsidR="001B5F07" w:rsidRDefault="004D6CB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генеральный план муниципального образования – </w:t>
      </w:r>
      <w:r>
        <w:rPr>
          <w:rFonts w:ascii="Times New Roman" w:hAnsi="Times New Roman"/>
          <w:sz w:val="28"/>
        </w:rPr>
        <w:t>Мурминское сельское поселение Рязанского</w:t>
      </w:r>
      <w:r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color w:val="auto"/>
          <w:sz w:val="28"/>
          <w:szCs w:val="28"/>
        </w:rPr>
        <w:t>ьного района</w:t>
      </w:r>
    </w:p>
    <w:p w:rsidR="001B5F07" w:rsidRDefault="004D6CB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p w:rsidR="001B5F07" w:rsidRDefault="001B5F07">
      <w:pPr>
        <w:tabs>
          <w:tab w:val="left" w:pos="709"/>
        </w:tabs>
        <w:jc w:val="center"/>
        <w:rPr>
          <w:color w:val="auto"/>
          <w:sz w:val="28"/>
        </w:rPr>
      </w:pPr>
    </w:p>
    <w:p w:rsidR="001B5F07" w:rsidRDefault="004D6CBE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 xml:space="preserve">2 Закона Рязанской </w:t>
      </w:r>
      <w:r>
        <w:rPr>
          <w:color w:val="auto"/>
          <w:sz w:val="28"/>
          <w:szCs w:val="28"/>
        </w:rPr>
        <w:t>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</w:t>
      </w:r>
      <w:r>
        <w:rPr>
          <w:color w:val="auto"/>
          <w:sz w:val="28"/>
          <w:szCs w:val="28"/>
        </w:rPr>
        <w:t xml:space="preserve">анской области», </w:t>
      </w:r>
      <w:r>
        <w:rPr>
          <w:sz w:val="28"/>
          <w:szCs w:val="28"/>
        </w:rPr>
        <w:t xml:space="preserve">с учетом заключения о результатах общественных обсуждений                   </w:t>
      </w:r>
      <w:r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 xml:space="preserve">т </w:t>
      </w:r>
      <w:r>
        <w:rPr>
          <w:sz w:val="28"/>
          <w:szCs w:val="28"/>
          <w:highlight w:val="white"/>
        </w:rPr>
        <w:t>11.11.2024</w:t>
      </w:r>
      <w:r>
        <w:rPr>
          <w:sz w:val="28"/>
          <w:szCs w:val="28"/>
          <w:highlight w:val="white"/>
        </w:rPr>
        <w:t>, руководствуя</w:t>
      </w:r>
      <w:r>
        <w:rPr>
          <w:sz w:val="28"/>
          <w:szCs w:val="28"/>
        </w:rPr>
        <w:t>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главное управление архитектуры и градостроительства Рязанской области ПОСТАН</w:t>
      </w:r>
      <w:r>
        <w:rPr>
          <w:sz w:val="28"/>
          <w:szCs w:val="28"/>
        </w:rPr>
        <w:t>ОВЛЯЕТ</w:t>
      </w:r>
      <w:r>
        <w:rPr>
          <w:color w:val="auto"/>
          <w:sz w:val="28"/>
          <w:szCs w:val="28"/>
        </w:rPr>
        <w:t>:</w:t>
      </w:r>
    </w:p>
    <w:p w:rsidR="001B5F07" w:rsidRDefault="004D6CBE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Ут</w:t>
      </w:r>
      <w:r>
        <w:rPr>
          <w:color w:val="auto"/>
          <w:sz w:val="28"/>
          <w:szCs w:val="28"/>
        </w:rPr>
        <w:t>в</w:t>
      </w:r>
      <w:r>
        <w:rPr>
          <w:sz w:val="28"/>
          <w:szCs w:val="28"/>
        </w:rPr>
        <w:t xml:space="preserve">ердить изменения в генеральный план муниципального образования – </w:t>
      </w:r>
      <w:r>
        <w:rPr>
          <w:sz w:val="28"/>
        </w:rPr>
        <w:t>Мурминское сельское поселение Рязанского муниципального района Рязанской области, утвержденный постановлением главного управления архитектуры и градостроительства Рязанской области от 04.07.</w:t>
      </w:r>
      <w:r>
        <w:rPr>
          <w:sz w:val="28"/>
        </w:rPr>
        <w:t xml:space="preserve">2023 № 268-п </w:t>
      </w:r>
      <w:r>
        <w:rPr>
          <w:sz w:val="28"/>
        </w:rPr>
        <w:br/>
        <w:t xml:space="preserve">«Об утверждении генерального плана муниципального образования – Мурминское сельское поселение Рязанского муниципального района Рязанской области» (в редакции постановлений Главархитектуры Рязанской области </w:t>
      </w:r>
      <w:r>
        <w:rPr>
          <w:sz w:val="28"/>
        </w:rPr>
        <w:br/>
      </w:r>
      <w:r>
        <w:rPr>
          <w:sz w:val="28"/>
          <w:szCs w:val="28"/>
        </w:rPr>
        <w:t>от 18.12.2023 № 602-п, от 13.03.202</w:t>
      </w:r>
      <w:r>
        <w:rPr>
          <w:sz w:val="28"/>
          <w:szCs w:val="28"/>
        </w:rPr>
        <w:t>4 № 91-п, от 19.08.2024 № 426-п):</w:t>
      </w:r>
    </w:p>
    <w:p w:rsidR="001B5F07" w:rsidRDefault="004D6CBE">
      <w:pPr>
        <w:pStyle w:val="aa"/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</w:rPr>
        <w:t xml:space="preserve">1) </w:t>
      </w:r>
      <w:r>
        <w:rPr>
          <w:sz w:val="28"/>
        </w:rPr>
        <w:t>в таблице, определяющей площади функциональных зон, пункта 2.1 положения о территориальном планировании:</w:t>
      </w:r>
    </w:p>
    <w:p w:rsidR="001B5F07" w:rsidRDefault="004D6CBE">
      <w:pPr>
        <w:pStyle w:val="aa"/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</w:rPr>
      </w:pPr>
      <w:r>
        <w:rPr>
          <w:color w:val="auto"/>
          <w:sz w:val="28"/>
        </w:rPr>
        <w:t>- цифры «2,57</w:t>
      </w:r>
      <w:r>
        <w:rPr>
          <w:color w:val="auto"/>
          <w:sz w:val="28"/>
          <w:szCs w:val="28"/>
          <w:lang w:bidi="ru-RU"/>
        </w:rPr>
        <w:t>» заменить цифрами «3,82</w:t>
      </w:r>
      <w:r>
        <w:rPr>
          <w:sz w:val="28"/>
          <w:szCs w:val="28"/>
          <w:lang w:bidi="ru-RU"/>
        </w:rPr>
        <w:t>»</w:t>
      </w:r>
      <w:r>
        <w:rPr>
          <w:sz w:val="28"/>
        </w:rPr>
        <w:t>;</w:t>
      </w:r>
    </w:p>
    <w:p w:rsidR="001B5F07" w:rsidRDefault="004D6CBE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>- цифры «86,63</w:t>
      </w:r>
      <w:r>
        <w:rPr>
          <w:color w:val="auto"/>
          <w:sz w:val="28"/>
          <w:szCs w:val="28"/>
          <w:lang w:bidi="ru-RU"/>
        </w:rPr>
        <w:t>» заменить цифрами «85,38»</w:t>
      </w:r>
      <w:r>
        <w:rPr>
          <w:sz w:val="28"/>
        </w:rPr>
        <w:t>;</w:t>
      </w:r>
    </w:p>
    <w:p w:rsidR="001B5F07" w:rsidRDefault="004D6CBE">
      <w:pPr>
        <w:pStyle w:val="aa"/>
        <w:widowControl w:val="0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>
        <w:rPr>
          <w:color w:val="auto"/>
          <w:sz w:val="28"/>
          <w:szCs w:val="27"/>
        </w:rPr>
        <w:t>в приложении № 1 согласно приложению № 1 к настоящему постановлению;</w:t>
      </w:r>
    </w:p>
    <w:p w:rsidR="001B5F07" w:rsidRDefault="004D6CBE">
      <w:pPr>
        <w:pStyle w:val="aa"/>
        <w:widowControl w:val="0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>
        <w:rPr>
          <w:color w:val="auto"/>
          <w:sz w:val="28"/>
          <w:szCs w:val="27"/>
        </w:rPr>
        <w:t>в приложении № 2 согласно приложению № 2 к настоящему постановлению</w:t>
      </w:r>
      <w:r>
        <w:rPr>
          <w:color w:val="auto"/>
        </w:rPr>
        <w:t>;</w:t>
      </w:r>
    </w:p>
    <w:p w:rsidR="001B5F07" w:rsidRDefault="004D6CBE">
      <w:pPr>
        <w:pStyle w:val="aa"/>
        <w:widowControl w:val="0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4) </w:t>
      </w:r>
      <w:r>
        <w:rPr>
          <w:color w:val="auto"/>
          <w:sz w:val="28"/>
          <w:szCs w:val="27"/>
        </w:rPr>
        <w:t xml:space="preserve">в приложении № 3 согласно приложению № 3 к настоящему </w:t>
      </w:r>
      <w:r>
        <w:rPr>
          <w:color w:val="auto"/>
          <w:sz w:val="28"/>
          <w:szCs w:val="27"/>
        </w:rPr>
        <w:lastRenderedPageBreak/>
        <w:t>постановлению.</w:t>
      </w:r>
    </w:p>
    <w:p w:rsidR="001B5F07" w:rsidRDefault="004D6CBE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7"/>
        </w:rPr>
        <w:t xml:space="preserve">Графическое описание местоположения границ </w:t>
      </w:r>
      <w:r>
        <w:rPr>
          <w:sz w:val="28"/>
          <w:szCs w:val="27"/>
        </w:rPr>
        <w:t>населенного пункта</w:t>
      </w:r>
      <w:r>
        <w:rPr>
          <w:sz w:val="28"/>
          <w:szCs w:val="27"/>
        </w:rPr>
        <w:br/>
        <w:t>п. Мурмино изложить согласно приложению № 4 к настоящему постановлению</w:t>
      </w:r>
      <w:r>
        <w:rPr>
          <w:sz w:val="28"/>
        </w:rPr>
        <w:t>.</w:t>
      </w:r>
    </w:p>
    <w:p w:rsidR="001B5F07" w:rsidRDefault="004D6CBE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7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B5F07" w:rsidRDefault="004D6CBE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Государственному казенному учреждению Рязанской области</w:t>
      </w:r>
      <w:r>
        <w:rPr>
          <w:sz w:val="28"/>
          <w:szCs w:val="28"/>
        </w:rPr>
        <w:br/>
        <w:t>«Центр градостроительного разв</w:t>
      </w:r>
      <w:r>
        <w:rPr>
          <w:sz w:val="28"/>
          <w:szCs w:val="28"/>
        </w:rPr>
        <w:t>ития Рязанской области»:</w:t>
      </w:r>
    </w:p>
    <w:p w:rsidR="001B5F07" w:rsidRDefault="004D6CBE">
      <w:pPr>
        <w:pStyle w:val="aa"/>
        <w:widowControl w:val="0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1) обеспечить доступ к изменениям в </w:t>
      </w:r>
      <w:r>
        <w:rPr>
          <w:color w:val="auto"/>
          <w:sz w:val="28"/>
        </w:rPr>
        <w:t xml:space="preserve">генеральный план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>Мурминское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color w:val="auto"/>
          <w:sz w:val="28"/>
          <w:szCs w:val="28"/>
        </w:rPr>
        <w:br/>
        <w:t>в соответствии с требованиями Град</w:t>
      </w:r>
      <w:r>
        <w:rPr>
          <w:color w:val="auto"/>
          <w:sz w:val="28"/>
          <w:szCs w:val="28"/>
        </w:rPr>
        <w:t>остроительного кодекса Российской Федерации;</w:t>
      </w:r>
    </w:p>
    <w:p w:rsidR="001B5F07" w:rsidRDefault="004D6CBE">
      <w:pPr>
        <w:pStyle w:val="aa"/>
        <w:widowControl w:val="0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</w:t>
      </w:r>
      <w:r>
        <w:rPr>
          <w:rFonts w:cs="Times New Roman"/>
          <w:color w:val="auto"/>
          <w:sz w:val="28"/>
          <w:szCs w:val="28"/>
        </w:rPr>
        <w:t xml:space="preserve">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                       в Единый государственный реестр недвижимости </w:t>
      </w:r>
      <w:r>
        <w:rPr>
          <w:rFonts w:cs="Times New Roman"/>
          <w:color w:val="auto"/>
          <w:sz w:val="28"/>
          <w:szCs w:val="28"/>
        </w:rPr>
        <w:t>в соответствии                                    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1B5F07" w:rsidRDefault="004D6CBE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кадровой работы и делопроизводства обеспечить:</w:t>
      </w:r>
    </w:p>
    <w:p w:rsidR="001B5F07" w:rsidRDefault="004D6CB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постановления в пра</w:t>
      </w:r>
      <w:r>
        <w:rPr>
          <w:rFonts w:ascii="Times New Roman" w:hAnsi="Times New Roman"/>
          <w:color w:val="auto"/>
          <w:sz w:val="28"/>
          <w:szCs w:val="28"/>
        </w:rPr>
        <w:t>вовом департаменте аппарата Губернатора и Правительства Рязанской области;</w:t>
      </w:r>
    </w:p>
    <w:p w:rsidR="001B5F07" w:rsidRDefault="004D6CB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1B5F07" w:rsidRDefault="004D6CBE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</w:t>
      </w:r>
      <w:r>
        <w:rPr>
          <w:sz w:val="28"/>
          <w:szCs w:val="28"/>
        </w:rPr>
        <w:t xml:space="preserve">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1B5F07" w:rsidRDefault="004D6CBE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главе муниципального об</w:t>
      </w:r>
      <w:r>
        <w:rPr>
          <w:sz w:val="28"/>
          <w:szCs w:val="28"/>
        </w:rPr>
        <w:t xml:space="preserve">разования – Рязанский муниципальный район Рязанской области, главе муниципального образования – </w:t>
      </w:r>
      <w:r>
        <w:rPr>
          <w:sz w:val="28"/>
        </w:rPr>
        <w:t>Мурминское сельское поселение Рязанского</w:t>
      </w:r>
      <w:r>
        <w:rPr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 официальном сайте муниципальн</w:t>
      </w:r>
      <w:r>
        <w:rPr>
          <w:sz w:val="28"/>
          <w:szCs w:val="28"/>
        </w:rPr>
        <w:t>ого образования в сети «Интернет», публикацию в средствах массовой информации.</w:t>
      </w:r>
    </w:p>
    <w:p w:rsidR="001B5F07" w:rsidRDefault="004D6CBE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sz w:val="28"/>
        </w:rPr>
        <w:t xml:space="preserve">на </w:t>
      </w:r>
      <w:r>
        <w:rPr>
          <w:sz w:val="28"/>
          <w:szCs w:val="28"/>
        </w:rPr>
        <w:t>заместителя начальника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</w:t>
      </w:r>
      <w:r>
        <w:rPr>
          <w:sz w:val="28"/>
          <w:szCs w:val="28"/>
        </w:rPr>
        <w:t>и Т.С. Попкову.</w:t>
      </w:r>
    </w:p>
    <w:p w:rsidR="001B5F07" w:rsidRDefault="001B5F07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auto"/>
          <w:sz w:val="28"/>
        </w:rPr>
      </w:pPr>
    </w:p>
    <w:p w:rsidR="001B5F07" w:rsidRDefault="001B5F07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1B5F07" w:rsidRDefault="004D6CBE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1B5F07">
      <w:headerReference w:type="default" r:id="rId8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CBE" w:rsidRDefault="004D6CBE">
      <w:pPr>
        <w:pStyle w:val="30"/>
      </w:pPr>
      <w:r>
        <w:separator/>
      </w:r>
    </w:p>
  </w:endnote>
  <w:endnote w:type="continuationSeparator" w:id="0">
    <w:p w:rsidR="004D6CBE" w:rsidRDefault="004D6CBE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CBE" w:rsidRDefault="004D6CBE">
      <w:pPr>
        <w:pStyle w:val="30"/>
      </w:pPr>
      <w:r>
        <w:separator/>
      </w:r>
    </w:p>
  </w:footnote>
  <w:footnote w:type="continuationSeparator" w:id="0">
    <w:p w:rsidR="004D6CBE" w:rsidRDefault="004D6CBE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F07" w:rsidRDefault="004D6CBE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7F7F96" w:rsidRPr="007F7F96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1B5F07" w:rsidRDefault="001B5F0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CF0"/>
    <w:multiLevelType w:val="multilevel"/>
    <w:tmpl w:val="D1F6460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 w15:restartNumberingAfterBreak="0">
    <w:nsid w:val="0CC16C63"/>
    <w:multiLevelType w:val="multilevel"/>
    <w:tmpl w:val="2DC650B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0E83664F"/>
    <w:multiLevelType w:val="multilevel"/>
    <w:tmpl w:val="837232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3" w15:restartNumberingAfterBreak="0">
    <w:nsid w:val="0EFA41FC"/>
    <w:multiLevelType w:val="multilevel"/>
    <w:tmpl w:val="11FAF8B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0815846"/>
    <w:multiLevelType w:val="multilevel"/>
    <w:tmpl w:val="7D409E72"/>
    <w:lvl w:ilvl="0">
      <w:start w:val="1"/>
      <w:numFmt w:val="decimal"/>
      <w:lvlText w:val="%1."/>
      <w:lvlJc w:val="left"/>
      <w:pPr>
        <w:tabs>
          <w:tab w:val="num" w:pos="1"/>
        </w:tabs>
        <w:ind w:left="1880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498364A"/>
    <w:multiLevelType w:val="multilevel"/>
    <w:tmpl w:val="0D6655A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89D6680"/>
    <w:multiLevelType w:val="multilevel"/>
    <w:tmpl w:val="B5B200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B622C52"/>
    <w:multiLevelType w:val="multilevel"/>
    <w:tmpl w:val="2AF0B0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DA61CE3"/>
    <w:multiLevelType w:val="hybridMultilevel"/>
    <w:tmpl w:val="F412F798"/>
    <w:lvl w:ilvl="0" w:tplc="316C76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D9876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DBE73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5BE17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C5A80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CBE61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7A457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83279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1D4B7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25140C5"/>
    <w:multiLevelType w:val="multilevel"/>
    <w:tmpl w:val="65D86C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AD27912"/>
    <w:multiLevelType w:val="multilevel"/>
    <w:tmpl w:val="CFE8AB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C476CE9"/>
    <w:multiLevelType w:val="multilevel"/>
    <w:tmpl w:val="F93E68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324F4DA7"/>
    <w:multiLevelType w:val="hybridMultilevel"/>
    <w:tmpl w:val="749CE8EA"/>
    <w:lvl w:ilvl="0" w:tplc="195409E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7AA20E0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4EB4E66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64600C0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3A3C775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596852C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8C122D8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E4D2DC4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2A1E04A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34741115"/>
    <w:multiLevelType w:val="hybridMultilevel"/>
    <w:tmpl w:val="FC0E487C"/>
    <w:lvl w:ilvl="0" w:tplc="2BD2805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E0FA8D0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41B06F2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F28EB8C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382C3C0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4AD08A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D1F6691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86B6837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C44E6CE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37045227"/>
    <w:multiLevelType w:val="hybridMultilevel"/>
    <w:tmpl w:val="D8EA3E62"/>
    <w:lvl w:ilvl="0" w:tplc="9E989F0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C962C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FF21B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1846C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F5089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5B263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B16C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41454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3001F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38653A02"/>
    <w:multiLevelType w:val="multilevel"/>
    <w:tmpl w:val="B69C00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393E3FE5"/>
    <w:multiLevelType w:val="multilevel"/>
    <w:tmpl w:val="B2F61D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3B737132"/>
    <w:multiLevelType w:val="multilevel"/>
    <w:tmpl w:val="7E84F6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42E50A56"/>
    <w:multiLevelType w:val="multilevel"/>
    <w:tmpl w:val="6A2A6C6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436C450B"/>
    <w:multiLevelType w:val="multilevel"/>
    <w:tmpl w:val="047C61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45B335AC"/>
    <w:multiLevelType w:val="multilevel"/>
    <w:tmpl w:val="C3C8714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4706050F"/>
    <w:multiLevelType w:val="multilevel"/>
    <w:tmpl w:val="7B0883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492677E9"/>
    <w:multiLevelType w:val="multilevel"/>
    <w:tmpl w:val="84DC8B0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498540DC"/>
    <w:multiLevelType w:val="multilevel"/>
    <w:tmpl w:val="1510596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4E832C88"/>
    <w:multiLevelType w:val="multilevel"/>
    <w:tmpl w:val="E034ACC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 w15:restartNumberingAfterBreak="0">
    <w:nsid w:val="5112730A"/>
    <w:multiLevelType w:val="multilevel"/>
    <w:tmpl w:val="B80ACBC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52F41F3E"/>
    <w:multiLevelType w:val="multilevel"/>
    <w:tmpl w:val="2FE4CC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533C7363"/>
    <w:multiLevelType w:val="multilevel"/>
    <w:tmpl w:val="8618F0F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586D0446"/>
    <w:multiLevelType w:val="multilevel"/>
    <w:tmpl w:val="2CAE5FC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58FC160D"/>
    <w:multiLevelType w:val="multilevel"/>
    <w:tmpl w:val="9E2690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5D6B1AE8"/>
    <w:multiLevelType w:val="multilevel"/>
    <w:tmpl w:val="5600BED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 w15:restartNumberingAfterBreak="0">
    <w:nsid w:val="61984273"/>
    <w:multiLevelType w:val="multilevel"/>
    <w:tmpl w:val="53E84F2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62FE054B"/>
    <w:multiLevelType w:val="multilevel"/>
    <w:tmpl w:val="5B58A7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631A2AAE"/>
    <w:multiLevelType w:val="hybridMultilevel"/>
    <w:tmpl w:val="3604C1C8"/>
    <w:lvl w:ilvl="0" w:tplc="B742EA8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28C9C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93EA5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2DAF5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434A1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CC01A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95ED8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75CA7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E6074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69BD4846"/>
    <w:multiLevelType w:val="multilevel"/>
    <w:tmpl w:val="3C3AFAF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6B8B121D"/>
    <w:multiLevelType w:val="hybridMultilevel"/>
    <w:tmpl w:val="424CD4AC"/>
    <w:lvl w:ilvl="0" w:tplc="5BE272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9D232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4C407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2EACF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AEC0C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0749D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4EEA2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512EE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378FA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72D775E2"/>
    <w:multiLevelType w:val="multilevel"/>
    <w:tmpl w:val="A6E63CD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7A9C0D53"/>
    <w:multiLevelType w:val="multilevel"/>
    <w:tmpl w:val="8F06655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7FC33017"/>
    <w:multiLevelType w:val="multilevel"/>
    <w:tmpl w:val="ECBC7E5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11"/>
  </w:num>
  <w:num w:numId="2">
    <w:abstractNumId w:val="35"/>
  </w:num>
  <w:num w:numId="3">
    <w:abstractNumId w:val="8"/>
  </w:num>
  <w:num w:numId="4">
    <w:abstractNumId w:val="28"/>
  </w:num>
  <w:num w:numId="5">
    <w:abstractNumId w:val="25"/>
  </w:num>
  <w:num w:numId="6">
    <w:abstractNumId w:val="0"/>
  </w:num>
  <w:num w:numId="7">
    <w:abstractNumId w:val="37"/>
  </w:num>
  <w:num w:numId="8">
    <w:abstractNumId w:val="3"/>
  </w:num>
  <w:num w:numId="9">
    <w:abstractNumId w:val="19"/>
  </w:num>
  <w:num w:numId="10">
    <w:abstractNumId w:val="18"/>
  </w:num>
  <w:num w:numId="11">
    <w:abstractNumId w:val="30"/>
  </w:num>
  <w:num w:numId="12">
    <w:abstractNumId w:val="23"/>
  </w:num>
  <w:num w:numId="13">
    <w:abstractNumId w:val="9"/>
  </w:num>
  <w:num w:numId="14">
    <w:abstractNumId w:val="14"/>
  </w:num>
  <w:num w:numId="15">
    <w:abstractNumId w:val="1"/>
  </w:num>
  <w:num w:numId="16">
    <w:abstractNumId w:val="13"/>
  </w:num>
  <w:num w:numId="17">
    <w:abstractNumId w:val="36"/>
  </w:num>
  <w:num w:numId="18">
    <w:abstractNumId w:val="7"/>
  </w:num>
  <w:num w:numId="19">
    <w:abstractNumId w:val="21"/>
  </w:num>
  <w:num w:numId="20">
    <w:abstractNumId w:val="26"/>
  </w:num>
  <w:num w:numId="21">
    <w:abstractNumId w:val="2"/>
  </w:num>
  <w:num w:numId="22">
    <w:abstractNumId w:val="38"/>
  </w:num>
  <w:num w:numId="23">
    <w:abstractNumId w:val="17"/>
  </w:num>
  <w:num w:numId="24">
    <w:abstractNumId w:val="10"/>
  </w:num>
  <w:num w:numId="25">
    <w:abstractNumId w:val="5"/>
  </w:num>
  <w:num w:numId="26">
    <w:abstractNumId w:val="16"/>
  </w:num>
  <w:num w:numId="27">
    <w:abstractNumId w:val="31"/>
  </w:num>
  <w:num w:numId="28">
    <w:abstractNumId w:val="6"/>
  </w:num>
  <w:num w:numId="29">
    <w:abstractNumId w:val="24"/>
  </w:num>
  <w:num w:numId="30">
    <w:abstractNumId w:val="32"/>
  </w:num>
  <w:num w:numId="31">
    <w:abstractNumId w:val="15"/>
  </w:num>
  <w:num w:numId="32">
    <w:abstractNumId w:val="4"/>
  </w:num>
  <w:num w:numId="33">
    <w:abstractNumId w:val="33"/>
  </w:num>
  <w:num w:numId="34">
    <w:abstractNumId w:val="20"/>
  </w:num>
  <w:num w:numId="35">
    <w:abstractNumId w:val="27"/>
  </w:num>
  <w:num w:numId="36">
    <w:abstractNumId w:val="22"/>
  </w:num>
  <w:num w:numId="37">
    <w:abstractNumId w:val="29"/>
  </w:num>
  <w:num w:numId="38">
    <w:abstractNumId w:val="12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07"/>
    <w:rsid w:val="001B5F07"/>
    <w:rsid w:val="004D6CBE"/>
    <w:rsid w:val="007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6EA3"/>
  <w15:docId w15:val="{9C2C053D-2E13-4613-A258-CE0F308E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d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22">
    <w:name w:val="Заголовок2"/>
    <w:next w:val="aa"/>
    <w:qFormat/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e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0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9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c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33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33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197</cp:revision>
  <dcterms:created xsi:type="dcterms:W3CDTF">2024-02-27T07:21:00Z</dcterms:created>
  <dcterms:modified xsi:type="dcterms:W3CDTF">2024-12-03T07:47:00Z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