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6E" w:rsidRDefault="00DF463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66E" w:rsidRDefault="00DF463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5466E" w:rsidRDefault="00DF463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466E" w:rsidRDefault="0075466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466E" w:rsidRDefault="0075466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466E" w:rsidRDefault="00DF463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466E" w:rsidRDefault="0075466E">
      <w:pPr>
        <w:tabs>
          <w:tab w:val="left" w:pos="709"/>
        </w:tabs>
        <w:jc w:val="center"/>
        <w:rPr>
          <w:sz w:val="28"/>
        </w:rPr>
      </w:pPr>
    </w:p>
    <w:p w:rsidR="0075466E" w:rsidRDefault="0075466E">
      <w:pPr>
        <w:tabs>
          <w:tab w:val="left" w:pos="709"/>
        </w:tabs>
        <w:jc w:val="center"/>
        <w:rPr>
          <w:sz w:val="28"/>
        </w:rPr>
      </w:pPr>
    </w:p>
    <w:p w:rsidR="0075466E" w:rsidRDefault="00DF463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48D8">
        <w:rPr>
          <w:sz w:val="28"/>
        </w:rPr>
        <w:t>18</w:t>
      </w:r>
      <w:r>
        <w:rPr>
          <w:sz w:val="28"/>
        </w:rPr>
        <w:t>»</w:t>
      </w:r>
      <w:r w:rsidR="00BD48D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BD48D8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BD48D8">
        <w:rPr>
          <w:sz w:val="28"/>
        </w:rPr>
        <w:t>749-п</w:t>
      </w:r>
    </w:p>
    <w:p w:rsidR="0075466E" w:rsidRDefault="0075466E">
      <w:pPr>
        <w:tabs>
          <w:tab w:val="left" w:pos="709"/>
        </w:tabs>
        <w:jc w:val="both"/>
        <w:rPr>
          <w:sz w:val="28"/>
        </w:rPr>
      </w:pPr>
    </w:p>
    <w:p w:rsidR="0075466E" w:rsidRDefault="0075466E">
      <w:pPr>
        <w:tabs>
          <w:tab w:val="left" w:pos="709"/>
        </w:tabs>
        <w:jc w:val="both"/>
        <w:rPr>
          <w:sz w:val="28"/>
        </w:rPr>
      </w:pPr>
    </w:p>
    <w:p w:rsidR="0075466E" w:rsidRDefault="00DF463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75466E" w:rsidRDefault="0075466E">
      <w:pPr>
        <w:tabs>
          <w:tab w:val="left" w:pos="709"/>
        </w:tabs>
        <w:jc w:val="both"/>
        <w:rPr>
          <w:color w:val="auto"/>
          <w:sz w:val="28"/>
        </w:rPr>
      </w:pPr>
    </w:p>
    <w:p w:rsidR="0075466E" w:rsidRDefault="00DF463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Рязанск</w:t>
      </w:r>
      <w:r>
        <w:rPr>
          <w:color w:val="auto"/>
          <w:sz w:val="28"/>
        </w:rPr>
        <w:t xml:space="preserve">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01-14/4288/24,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27.09.2022 № 539-п</w:t>
      </w:r>
      <w:r>
        <w:rPr>
          <w:color w:val="auto"/>
          <w:sz w:val="28"/>
        </w:rPr>
        <w:t xml:space="preserve"> «Об утверждении правил зе</w:t>
      </w:r>
      <w:r>
        <w:rPr>
          <w:color w:val="auto"/>
          <w:sz w:val="28"/>
        </w:rPr>
        <w:t>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auto"/>
          <w:sz w:val="28"/>
          <w:highlight w:val="white"/>
        </w:rPr>
        <w:t xml:space="preserve"> муниципального района Рязанской области» (</w:t>
      </w:r>
      <w:r>
        <w:rPr>
          <w:sz w:val="28"/>
          <w:highlight w:val="white"/>
        </w:rPr>
        <w:t xml:space="preserve">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12.02.2024 № 49-п, от 02.08.2024 </w:t>
      </w:r>
      <w:r>
        <w:rPr>
          <w:sz w:val="28"/>
          <w:highlight w:val="white"/>
        </w:rPr>
        <w:br/>
        <w:t>№ 382-п</w:t>
      </w:r>
      <w:r>
        <w:rPr>
          <w:color w:val="auto"/>
          <w:sz w:val="28"/>
          <w:highlight w:val="white"/>
        </w:rPr>
        <w:t>)</w:t>
      </w:r>
      <w:r>
        <w:rPr>
          <w:color w:val="auto"/>
          <w:sz w:val="28"/>
        </w:rPr>
        <w:t>:</w:t>
      </w:r>
    </w:p>
    <w:p w:rsidR="0075466E" w:rsidRDefault="00DF4638" w:rsidP="00DF4638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2:</w:t>
      </w:r>
    </w:p>
    <w:p w:rsidR="0075466E" w:rsidRDefault="00DF4638" w:rsidP="00DF4638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t>-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  <w:szCs w:val="28"/>
        </w:rPr>
        <w:br/>
      </w:r>
      <w:r>
        <w:rPr>
          <w:color w:val="000000" w:themeColor="text1"/>
          <w:sz w:val="28"/>
        </w:rPr>
        <w:t>«1 Жилые зоны»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75466E" w:rsidRDefault="00DF4638" w:rsidP="00DF4638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lastRenderedPageBreak/>
        <w:t>-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  <w:szCs w:val="28"/>
        </w:rPr>
        <w:br/>
      </w:r>
      <w:r>
        <w:rPr>
          <w:sz w:val="28"/>
        </w:rPr>
        <w:t xml:space="preserve">«4.2 Зоны сельскохозяйственного использования» </w:t>
      </w:r>
      <w:r>
        <w:rPr>
          <w:sz w:val="28"/>
          <w:szCs w:val="28"/>
        </w:rPr>
        <w:t xml:space="preserve">изложить в редакции согласно приложению № 2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«1 Жилые зоны (населенный пункт </w:t>
      </w:r>
      <w:r>
        <w:rPr>
          <w:color w:val="auto"/>
          <w:sz w:val="28"/>
        </w:rPr>
        <w:t>с</w:t>
      </w:r>
      <w:r>
        <w:rPr>
          <w:color w:val="000000" w:themeColor="text1"/>
          <w:sz w:val="28"/>
        </w:rPr>
        <w:t>. Вы</w:t>
      </w:r>
      <w:r>
        <w:rPr>
          <w:rFonts w:eastAsia="Times New Roman" w:cs="Times New Roman"/>
          <w:color w:val="000000" w:themeColor="text1"/>
          <w:sz w:val="28"/>
        </w:rPr>
        <w:t>ползово)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«4.1 Зона садоводческих или огороднических некоммерческих товариществ»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правила зе</w:t>
      </w:r>
      <w:r>
        <w:rPr>
          <w:color w:val="000000" w:themeColor="text1"/>
          <w:sz w:val="28"/>
          <w:szCs w:val="28"/>
        </w:rPr>
        <w:t xml:space="preserve">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</w:t>
      </w:r>
      <w:r>
        <w:rPr>
          <w:color w:val="000000" w:themeColor="text1"/>
          <w:sz w:val="28"/>
          <w:szCs w:val="28"/>
        </w:rPr>
        <w:t xml:space="preserve">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5466E" w:rsidRDefault="00DF463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</w:t>
      </w:r>
      <w:r>
        <w:rPr>
          <w:rFonts w:ascii="Times New Roman" w:hAnsi="Times New Roman"/>
          <w:color w:val="000000" w:themeColor="text1"/>
          <w:sz w:val="28"/>
          <w:szCs w:val="28"/>
        </w:rPr>
        <w:t>авовом департаменте аппарата Губернатора и Правительства Рязанской области;</w:t>
      </w:r>
    </w:p>
    <w:p w:rsidR="0075466E" w:rsidRDefault="00DF463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</w:t>
      </w:r>
      <w:r>
        <w:rPr>
          <w:color w:val="000000" w:themeColor="text1"/>
          <w:sz w:val="28"/>
          <w:szCs w:val="28"/>
        </w:rPr>
        <w:t>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</w:t>
      </w:r>
      <w:r>
        <w:rPr>
          <w:color w:val="000000" w:themeColor="text1"/>
          <w:sz w:val="28"/>
          <w:szCs w:val="28"/>
        </w:rPr>
        <w:t xml:space="preserve">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</w:t>
      </w:r>
      <w:r>
        <w:rPr>
          <w:color w:val="000000" w:themeColor="text1"/>
          <w:sz w:val="28"/>
          <w:szCs w:val="28"/>
        </w:rPr>
        <w:t>о образования в сети «Интернет», публикацию в средствах массовой информации.</w:t>
      </w:r>
    </w:p>
    <w:p w:rsidR="0075466E" w:rsidRDefault="00DF4638" w:rsidP="00DF46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5466E" w:rsidRDefault="0075466E">
      <w:pPr>
        <w:widowControl w:val="0"/>
        <w:ind w:firstLine="850"/>
        <w:jc w:val="both"/>
        <w:rPr>
          <w:sz w:val="28"/>
        </w:rPr>
      </w:pPr>
    </w:p>
    <w:p w:rsidR="0075466E" w:rsidRDefault="0075466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75466E" w:rsidRDefault="00DF4638">
      <w:pPr>
        <w:widowControl w:val="0"/>
        <w:tabs>
          <w:tab w:val="left" w:pos="709"/>
        </w:tabs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5466E" w:rsidRDefault="0075466E"/>
    <w:sectPr w:rsidR="0075466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38" w:rsidRDefault="00DF4638">
      <w:r>
        <w:separator/>
      </w:r>
    </w:p>
  </w:endnote>
  <w:endnote w:type="continuationSeparator" w:id="0">
    <w:p w:rsidR="00DF4638" w:rsidRDefault="00D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38" w:rsidRDefault="00DF4638">
      <w:r>
        <w:separator/>
      </w:r>
    </w:p>
  </w:footnote>
  <w:footnote w:type="continuationSeparator" w:id="0">
    <w:p w:rsidR="00DF4638" w:rsidRDefault="00DF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66E" w:rsidRDefault="00DF463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5466E" w:rsidRDefault="0075466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5EA4"/>
    <w:multiLevelType w:val="multilevel"/>
    <w:tmpl w:val="795087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E897549"/>
    <w:multiLevelType w:val="hybridMultilevel"/>
    <w:tmpl w:val="7BB2D61E"/>
    <w:lvl w:ilvl="0" w:tplc="FAC4F35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F624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360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428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8091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60F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482E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BAE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4E1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6E"/>
    <w:rsid w:val="0075466E"/>
    <w:rsid w:val="00BD48D8"/>
    <w:rsid w:val="00D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9B5"/>
  <w15:docId w15:val="{7A086EBB-AD11-4974-87DE-BC22777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2024-12-20T06:42:00Z</dcterms:created>
  <dcterms:modified xsi:type="dcterms:W3CDTF">2024-12-20T06:43:00Z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