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02" w:rsidRDefault="00387C0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02" w:rsidRDefault="00387C0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15902" w:rsidRDefault="00387C0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5902" w:rsidRDefault="00B1590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5902" w:rsidRDefault="00B1590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5902" w:rsidRDefault="00387C0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5902" w:rsidRDefault="00B15902">
      <w:pPr>
        <w:tabs>
          <w:tab w:val="left" w:pos="709"/>
        </w:tabs>
        <w:jc w:val="center"/>
        <w:rPr>
          <w:sz w:val="28"/>
        </w:rPr>
      </w:pPr>
    </w:p>
    <w:p w:rsidR="00B15902" w:rsidRDefault="00B15902">
      <w:pPr>
        <w:tabs>
          <w:tab w:val="left" w:pos="709"/>
        </w:tabs>
        <w:jc w:val="center"/>
        <w:rPr>
          <w:sz w:val="28"/>
        </w:rPr>
      </w:pPr>
    </w:p>
    <w:p w:rsidR="00B15902" w:rsidRDefault="00387C0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7634A">
        <w:rPr>
          <w:sz w:val="28"/>
        </w:rPr>
        <w:t>20</w:t>
      </w:r>
      <w:r>
        <w:rPr>
          <w:sz w:val="28"/>
        </w:rPr>
        <w:t>»</w:t>
      </w:r>
      <w:r w:rsidR="00F7634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F7634A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F7634A">
        <w:rPr>
          <w:sz w:val="28"/>
        </w:rPr>
        <w:t>803-п</w:t>
      </w:r>
    </w:p>
    <w:p w:rsidR="00B15902" w:rsidRDefault="00B15902">
      <w:pPr>
        <w:tabs>
          <w:tab w:val="left" w:pos="709"/>
        </w:tabs>
        <w:jc w:val="both"/>
        <w:rPr>
          <w:sz w:val="28"/>
        </w:rPr>
      </w:pPr>
    </w:p>
    <w:p w:rsidR="00B15902" w:rsidRDefault="00B15902">
      <w:pPr>
        <w:tabs>
          <w:tab w:val="left" w:pos="709"/>
        </w:tabs>
        <w:jc w:val="both"/>
        <w:rPr>
          <w:sz w:val="28"/>
        </w:rPr>
      </w:pPr>
      <w:bookmarkStart w:id="0" w:name="_GoBack"/>
    </w:p>
    <w:p w:rsidR="00B15902" w:rsidRDefault="00387C0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B15902" w:rsidRDefault="00B1590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15902" w:rsidRDefault="00387C0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02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.12.2024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01-14/4410/24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br/>
      </w:r>
      <w:r>
        <w:rPr>
          <w:sz w:val="28"/>
        </w:rPr>
        <w:t>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03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.12.2024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01-14/4441/24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</w:t>
      </w:r>
      <w:r>
        <w:rPr>
          <w:color w:val="auto"/>
          <w:sz w:val="28"/>
          <w:szCs w:val="28"/>
        </w:rPr>
        <w:t>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B15902" w:rsidRDefault="00387C09" w:rsidP="00387C0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 xml:space="preserve">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14.12.2022 № 765-п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</w:t>
      </w:r>
      <w:r>
        <w:rPr>
          <w:sz w:val="28"/>
          <w:highlight w:val="white"/>
        </w:rPr>
        <w:t xml:space="preserve">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27.11.2023 </w:t>
      </w:r>
      <w:r>
        <w:rPr>
          <w:sz w:val="28"/>
          <w:szCs w:val="28"/>
          <w:highlight w:val="white"/>
        </w:rPr>
        <w:t xml:space="preserve">№ 569-п, от </w:t>
      </w:r>
      <w:hyperlink r:id="rId10" w:tooltip="http://15.12.2023" w:history="1">
        <w:r>
          <w:rPr>
            <w:sz w:val="28"/>
            <w:szCs w:val="28"/>
            <w:highlight w:val="white"/>
          </w:rPr>
          <w:t>15.12.2023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№ 599-п, от </w:t>
      </w:r>
      <w:hyperlink r:id="rId11" w:tooltip="http://06.02.2024" w:history="1">
        <w:r>
          <w:rPr>
            <w:sz w:val="28"/>
            <w:szCs w:val="28"/>
            <w:highlight w:val="white"/>
          </w:rPr>
          <w:t>06.02.2</w:t>
        </w:r>
        <w:r>
          <w:rPr>
            <w:sz w:val="28"/>
            <w:szCs w:val="28"/>
            <w:highlight w:val="white"/>
          </w:rPr>
          <w:t>024</w:t>
        </w:r>
      </w:hyperlink>
      <w:r>
        <w:rPr>
          <w:sz w:val="28"/>
          <w:szCs w:val="28"/>
          <w:highlight w:val="white"/>
        </w:rPr>
        <w:t xml:space="preserve"> № 43-п, от </w:t>
      </w:r>
      <w:hyperlink r:id="rId12" w:tooltip="http://08.04.2024" w:history="1">
        <w:r>
          <w:rPr>
            <w:sz w:val="28"/>
            <w:szCs w:val="28"/>
            <w:highlight w:val="white"/>
          </w:rPr>
          <w:t>08.04.2024</w:t>
        </w:r>
      </w:hyperlink>
      <w:r>
        <w:rPr>
          <w:sz w:val="28"/>
          <w:szCs w:val="28"/>
          <w:highlight w:val="white"/>
        </w:rPr>
        <w:t xml:space="preserve"> № 124-п, от </w:t>
      </w:r>
      <w:hyperlink r:id="rId13" w:tooltip="http://06.05.2024" w:history="1">
        <w:r>
          <w:rPr>
            <w:sz w:val="28"/>
            <w:szCs w:val="28"/>
            <w:highlight w:val="white"/>
          </w:rPr>
          <w:t>06.05.2024</w:t>
        </w:r>
      </w:hyperlink>
      <w:r>
        <w:rPr>
          <w:sz w:val="28"/>
          <w:szCs w:val="28"/>
          <w:highlight w:val="white"/>
        </w:rPr>
        <w:t xml:space="preserve"> № 210-п, </w:t>
      </w:r>
      <w:r>
        <w:rPr>
          <w:sz w:val="28"/>
          <w:szCs w:val="28"/>
          <w:highlight w:val="white"/>
        </w:rPr>
        <w:br/>
        <w:t xml:space="preserve">от </w:t>
      </w:r>
      <w:hyperlink r:id="rId14" w:tooltip="http://03.07.2024" w:history="1">
        <w:r>
          <w:rPr>
            <w:sz w:val="28"/>
            <w:szCs w:val="28"/>
            <w:highlight w:val="white"/>
          </w:rPr>
          <w:t>03.07.2024</w:t>
        </w:r>
      </w:hyperlink>
      <w:r>
        <w:rPr>
          <w:sz w:val="28"/>
          <w:szCs w:val="28"/>
          <w:highlight w:val="white"/>
        </w:rPr>
        <w:t xml:space="preserve"> № 322-п, от </w:t>
      </w:r>
      <w:hyperlink r:id="rId15" w:tooltip="http://17.07.2024" w:history="1">
        <w:r>
          <w:rPr>
            <w:sz w:val="28"/>
            <w:szCs w:val="28"/>
            <w:highlight w:val="white"/>
          </w:rPr>
          <w:t>17.07.2024</w:t>
        </w:r>
      </w:hyperlink>
      <w:r>
        <w:rPr>
          <w:sz w:val="28"/>
          <w:szCs w:val="28"/>
          <w:highlight w:val="white"/>
        </w:rPr>
        <w:t xml:space="preserve"> № 345-п, от </w:t>
      </w:r>
      <w:hyperlink r:id="rId16" w:tooltip="http://30.07.2024" w:history="1">
        <w:r>
          <w:rPr>
            <w:sz w:val="28"/>
            <w:szCs w:val="28"/>
            <w:highlight w:val="white"/>
          </w:rPr>
          <w:t>30.07.2024</w:t>
        </w:r>
      </w:hyperlink>
      <w:r>
        <w:rPr>
          <w:sz w:val="28"/>
          <w:szCs w:val="28"/>
          <w:highlight w:val="white"/>
        </w:rPr>
        <w:t xml:space="preserve"> № 366-п, </w:t>
      </w:r>
      <w:r>
        <w:rPr>
          <w:sz w:val="28"/>
          <w:szCs w:val="28"/>
          <w:highlight w:val="white"/>
        </w:rPr>
        <w:br/>
        <w:t>от 14.10.2024 № 566-п, от 16.10.2024 № 573-п, от 10.12.2024 № 720-п)</w:t>
      </w:r>
      <w:r>
        <w:rPr>
          <w:color w:val="auto"/>
          <w:sz w:val="28"/>
        </w:rPr>
        <w:t>:</w:t>
      </w:r>
    </w:p>
    <w:p w:rsidR="00B15902" w:rsidRDefault="00387C09" w:rsidP="00387C09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г</w:t>
      </w:r>
      <w:r>
        <w:rPr>
          <w:color w:val="auto"/>
          <w:sz w:val="28"/>
          <w:szCs w:val="27"/>
        </w:rPr>
        <w:t>рафическое описание место</w:t>
      </w:r>
      <w:r>
        <w:rPr>
          <w:color w:val="auto"/>
          <w:sz w:val="28"/>
          <w:szCs w:val="27"/>
        </w:rPr>
        <w:t xml:space="preserve">положения границ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B15902" w:rsidRDefault="00387C09" w:rsidP="00387C09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 xml:space="preserve">-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«4.6 Зона объектов</w:t>
      </w:r>
      <w:r>
        <w:rPr>
          <w:color w:val="000000" w:themeColor="text1"/>
          <w:sz w:val="28"/>
        </w:rPr>
        <w:t xml:space="preserve"> транспортной инфраструктуры»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B15902" w:rsidRDefault="00387C09" w:rsidP="00387C0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7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B15902" w:rsidRDefault="00387C09" w:rsidP="00387C0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color w:val="auto"/>
          <w:sz w:val="28"/>
          <w:szCs w:val="28"/>
        </w:rPr>
        <w:t xml:space="preserve">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</w:t>
      </w:r>
      <w:r>
        <w:rPr>
          <w:color w:val="auto"/>
          <w:sz w:val="28"/>
          <w:szCs w:val="28"/>
        </w:rPr>
        <w:t>ции.</w:t>
      </w:r>
    </w:p>
    <w:p w:rsidR="00B15902" w:rsidRDefault="00387C09" w:rsidP="00387C0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15902" w:rsidRDefault="00387C0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15902" w:rsidRDefault="00387C0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15902" w:rsidRDefault="00387C09" w:rsidP="00387C0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</w:t>
      </w:r>
      <w:r>
        <w:rPr>
          <w:color w:val="auto"/>
          <w:sz w:val="28"/>
          <w:szCs w:val="28"/>
        </w:rPr>
        <w:t>ия архитектуры и градостроительства Рязанской области                 в сети «Интернет».</w:t>
      </w:r>
    </w:p>
    <w:p w:rsidR="00B15902" w:rsidRDefault="00387C09" w:rsidP="00387C0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</w:t>
      </w:r>
      <w:r>
        <w:rPr>
          <w:sz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B15902" w:rsidRDefault="00387C09" w:rsidP="00387C0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</w:t>
      </w:r>
      <w:r>
        <w:rPr>
          <w:rFonts w:eastAsia="NSimSun" w:cs="Arial"/>
          <w:color w:val="auto"/>
          <w:sz w:val="28"/>
          <w:szCs w:val="28"/>
        </w:rPr>
        <w:t xml:space="preserve">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15902" w:rsidRDefault="00B15902">
      <w:pPr>
        <w:widowControl w:val="0"/>
        <w:ind w:firstLine="850"/>
        <w:jc w:val="both"/>
        <w:rPr>
          <w:color w:val="auto"/>
          <w:sz w:val="28"/>
        </w:rPr>
      </w:pPr>
    </w:p>
    <w:p w:rsidR="00B15902" w:rsidRDefault="00B15902">
      <w:pPr>
        <w:widowControl w:val="0"/>
        <w:ind w:firstLine="850"/>
        <w:jc w:val="both"/>
        <w:rPr>
          <w:color w:val="auto"/>
          <w:sz w:val="28"/>
        </w:rPr>
      </w:pPr>
    </w:p>
    <w:p w:rsidR="00B15902" w:rsidRDefault="00387C09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</w:t>
      </w:r>
      <w:r>
        <w:rPr>
          <w:color w:val="auto"/>
          <w:sz w:val="28"/>
        </w:rPr>
        <w:t>В. Шашкин</w:t>
      </w:r>
    </w:p>
    <w:p w:rsidR="00B15902" w:rsidRDefault="00B15902"/>
    <w:sectPr w:rsidR="00B15902">
      <w:headerReference w:type="default" r:id="rId18"/>
      <w:pgSz w:w="11906" w:h="16838"/>
      <w:pgMar w:top="113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09" w:rsidRDefault="00387C09">
      <w:r>
        <w:separator/>
      </w:r>
    </w:p>
  </w:endnote>
  <w:endnote w:type="continuationSeparator" w:id="0">
    <w:p w:rsidR="00387C09" w:rsidRDefault="0038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09" w:rsidRDefault="00387C09">
      <w:r>
        <w:separator/>
      </w:r>
    </w:p>
  </w:footnote>
  <w:footnote w:type="continuationSeparator" w:id="0">
    <w:p w:rsidR="00387C09" w:rsidRDefault="0038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02" w:rsidRDefault="00387C0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15902" w:rsidRDefault="00B1590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B1445"/>
    <w:multiLevelType w:val="hybridMultilevel"/>
    <w:tmpl w:val="9B4ADD34"/>
    <w:lvl w:ilvl="0" w:tplc="CE644D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65639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E769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383E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001B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62BB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9C4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54EC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6087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650956"/>
    <w:multiLevelType w:val="hybridMultilevel"/>
    <w:tmpl w:val="AD646070"/>
    <w:lvl w:ilvl="0" w:tplc="2FDC795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D120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332B2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C60F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DC75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C6D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6DEE9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B8D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A46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784C0B"/>
    <w:multiLevelType w:val="multilevel"/>
    <w:tmpl w:val="628E41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02"/>
    <w:rsid w:val="00387C09"/>
    <w:rsid w:val="00B15902"/>
    <w:rsid w:val="00F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0E7A"/>
  <w15:docId w15:val="{4A3BEFA2-0C7E-4694-AC4E-5358F5CA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06.05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08.04.2024" TargetMode="External"/><Relationship Id="rId17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6" Type="http://schemas.openxmlformats.org/officeDocument/2006/relationships/hyperlink" Target="http://30.07.20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06.02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7.07.2024" TargetMode="External"/><Relationship Id="rId10" Type="http://schemas.openxmlformats.org/officeDocument/2006/relationships/hyperlink" Target="http://15.12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04.04.2024" TargetMode="External"/><Relationship Id="rId14" Type="http://schemas.openxmlformats.org/officeDocument/2006/relationships/hyperlink" Target="http://03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2024-12-20T09:23:00Z</dcterms:created>
  <dcterms:modified xsi:type="dcterms:W3CDTF">2024-12-20T09:26:00Z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