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84BC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Копии карт границ населенных пунктов в растровом формате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AE8" w:rsidRDefault="00835AE8">
      <w:pPr>
        <w:spacing w:after="0" w:line="240" w:lineRule="auto"/>
      </w:pPr>
      <w:r>
        <w:separator/>
      </w:r>
    </w:p>
  </w:endnote>
  <w:endnote w:type="continuationSeparator" w:id="0">
    <w:p w:rsidR="00835AE8" w:rsidRDefault="00835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AE8" w:rsidRDefault="00835AE8">
      <w:pPr>
        <w:spacing w:after="0" w:line="240" w:lineRule="auto"/>
      </w:pPr>
      <w:r>
        <w:separator/>
      </w:r>
    </w:p>
  </w:footnote>
  <w:footnote w:type="continuationSeparator" w:id="0">
    <w:p w:rsidR="00835AE8" w:rsidRDefault="00835A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84BC6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35AE8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2024-12-18T07:44:00Z</dcterms:modified>
</cp:coreProperties>
</file>