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D4482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0.85pt;height:538.4pt">
            <v:imagedata r:id="rId7" o:title="Копии карт функциональных зон поселения или городского округа в растровом формате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D07" w:rsidRDefault="00474D07">
      <w:pPr>
        <w:spacing w:after="0" w:line="240" w:lineRule="auto"/>
      </w:pPr>
      <w:r>
        <w:separator/>
      </w:r>
    </w:p>
  </w:endnote>
  <w:endnote w:type="continuationSeparator" w:id="0">
    <w:p w:rsidR="00474D07" w:rsidRDefault="00474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D07" w:rsidRDefault="00474D07">
      <w:pPr>
        <w:spacing w:after="0" w:line="240" w:lineRule="auto"/>
      </w:pPr>
      <w:r>
        <w:separator/>
      </w:r>
    </w:p>
  </w:footnote>
  <w:footnote w:type="continuationSeparator" w:id="0">
    <w:p w:rsidR="00474D07" w:rsidRDefault="00474D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74D07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D14880"/>
    <w:rsid w:val="00D44824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2024-12-18T07:44:00Z</dcterms:modified>
</cp:coreProperties>
</file>