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Приложение № 2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к постановлению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главного управления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архитектуры и градостроительства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Рязанской области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  <w:t xml:space="preserve">от 17.01.2025 № 41-п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ind w:left="-567" w:right="-285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</w:t>
      </w:r>
      <w:r>
        <w:rPr>
          <w:rFonts w:eastAsiaTheme="minorHAnsi"/>
          <w:sz w:val="24"/>
          <w:szCs w:val="24"/>
          <w:lang w:eastAsia="en-US"/>
        </w:rPr>
        <w:t xml:space="preserve">Приложение 4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left="-567" w:right="-285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Положению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left="-567" w:right="-285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 организации и проведении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left="-567" w:right="-285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общественных обсуждений, публичных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left="-567" w:right="-285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слушаний при осуществлении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left="-567" w:right="-285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градостроительной деятельности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right"/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jc w:val="both"/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ind w:left="-567" w:right="-285" w:firstLine="567"/>
        <w:jc w:val="center"/>
        <w:spacing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ОПОВЕЩЕНИЕ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left="-567" w:right="-285" w:firstLine="567"/>
        <w:jc w:val="center"/>
        <w:spacing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 НАЧАЛЕ ОБЩЕСТВЕННЫХ ОБСУЖДЕНИЙ (ПУБЛИЧНЫХ СЛУШАНИЙ)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left="-567" w:right="-285" w:firstLine="567"/>
        <w:jc w:val="both"/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ind w:left="-567" w:right="-284" w:firstLine="567"/>
        <w:jc w:val="both"/>
        <w:spacing w:line="259" w:lineRule="auto"/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целях соблюдения права человека на благоприятные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условия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жизнедея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тельности, прав и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 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законных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интересов правообладателей земельных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участков и объектов капитального строительства, в соответствии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с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Градостроительным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hyperlink r:id="rId12" w:tooltip="consultantplus://offline/ref=1B091624708BD0A62622400DBE258133509EFB5ED3FA0865BA2CF8A2E22E48C6AD00D4D413A91163178350055BwA45O" w:history="1">
        <w:r>
          <w:rPr>
            <w:rFonts w:eastAsiaTheme="minorHAnsi"/>
            <w:color w:val="000000" w:themeColor="text1"/>
            <w:sz w:val="24"/>
            <w:szCs w:val="24"/>
            <w:u w:val="single"/>
            <w:lang w:eastAsia="en-US"/>
          </w:rPr>
          <w:t xml:space="preserve">кодексом</w:t>
        </w:r>
      </w:hyperlink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Российской Федерации (далее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–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Градостроительный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кодекс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РФ)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,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_____________________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_____________________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____________________</w:t>
      </w:r>
      <w:r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r>
      <w:r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r>
    </w:p>
    <w:p>
      <w:pPr>
        <w:ind w:left="2694" w:right="-284"/>
        <w:jc w:val="center"/>
        <w:spacing w:line="259" w:lineRule="auto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2"/>
          <w:szCs w:val="22"/>
          <w:vertAlign w:val="superscript"/>
          <w:lang w:eastAsia="en-US"/>
        </w:rPr>
        <w:t xml:space="preserve">(правовые акты, в соответствии с которыми проводятся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2"/>
          <w:szCs w:val="22"/>
          <w:vertAlign w:val="superscript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2"/>
          <w:szCs w:val="22"/>
          <w:vertAlign w:val="superscript"/>
          <w:lang w:eastAsia="en-US"/>
        </w:rPr>
        <w:t xml:space="preserve">общественные обсуждения (публичные слушания)</w:t>
      </w:r>
      <w:r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r>
    </w:p>
    <w:p>
      <w:pPr>
        <w:ind w:left="-567" w:right="-285"/>
        <w:jc w:val="both"/>
        <w:spacing w:line="259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проводятся общественные обсуждения (публичные слушания) по проекту: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______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________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___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  <w:r>
        <w:rPr>
          <w:rFonts w:eastAsia="Calibri"/>
          <w:color w:val="000000" w:themeColor="text1"/>
          <w:sz w:val="28"/>
          <w:szCs w:val="28"/>
          <w:lang w:eastAsia="en-US"/>
        </w:rPr>
      </w:r>
    </w:p>
    <w:p>
      <w:pPr>
        <w:ind w:left="-567" w:right="-284"/>
        <w:jc w:val="both"/>
        <w:spacing w:line="259" w:lineRule="auto"/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___________________________________________________________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__________________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_______________.</w:t>
      </w:r>
      <w:r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r>
      <w:r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r>
    </w:p>
    <w:p>
      <w:pPr>
        <w:ind w:left="-567" w:right="-285" w:hanging="142"/>
        <w:jc w:val="center"/>
        <w:spacing w:line="259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vertAlign w:val="superscript"/>
          <w:lang w:eastAsia="en-US"/>
        </w:rPr>
        <w:t xml:space="preserve">(наименование проекта, подлежащего рассмотрению на общественных обсуждениях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vertAlign w:val="superscript"/>
          <w:lang w:eastAsia="en-US"/>
        </w:rPr>
        <w:t xml:space="preserve">(публичных слушаниях)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</w:p>
    <w:p>
      <w:pPr>
        <w:ind w:left="-567" w:right="-284" w:firstLine="567"/>
        <w:jc w:val="both"/>
        <w:spacing w:after="120"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Информационные материалы к проекту: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__________________________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____.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Организатор общественных обсуждений (публичных слушаний):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комиссия по территориальному планированию, землепользованию и застройк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е Рязанской области ___________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4"/>
        <w:jc w:val="both"/>
        <w:spacing w:line="259" w:lineRule="auto"/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________________________________________________________________________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__________________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</w:t>
      </w:r>
      <w:r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r>
      <w:r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r>
    </w:p>
    <w:p>
      <w:pPr>
        <w:ind w:left="-567" w:right="-284"/>
        <w:jc w:val="center"/>
        <w:spacing w:line="259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vertAlign w:val="superscript"/>
          <w:lang w:eastAsia="en-US"/>
        </w:rPr>
        <w:t xml:space="preserve">(адрес местонахождения организатора общественных обсуждений (публичных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vertAlign w:val="superscript"/>
          <w:lang w:eastAsia="en-US"/>
        </w:rPr>
        <w:t xml:space="preserve">слушаний), телефон)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</w:p>
    <w:p>
      <w:pPr>
        <w:ind w:left="-567" w:right="-284"/>
        <w:jc w:val="both"/>
        <w:spacing w:line="259" w:lineRule="auto"/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___________________________________________________________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__________________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_______________.</w:t>
      </w:r>
      <w:r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r>
      <w:r>
        <w:rPr>
          <w:rFonts w:ascii="Calibri" w:hAnsi="Calibri" w:eastAsia="Calibri"/>
          <w:color w:val="000000" w:themeColor="text1"/>
          <w:sz w:val="22"/>
          <w:szCs w:val="22"/>
          <w:lang w:eastAsia="en-US"/>
        </w:rPr>
      </w:r>
    </w:p>
    <w:p>
      <w:pPr>
        <w:ind w:left="-567" w:right="-285" w:firstLine="567"/>
        <w:jc w:val="center"/>
        <w:spacing w:line="259" w:lineRule="auto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2"/>
          <w:szCs w:val="22"/>
          <w:vertAlign w:val="superscript"/>
          <w:lang w:eastAsia="en-US"/>
        </w:rPr>
        <w:t xml:space="preserve">(Ф.И.О., должность представителя организатора общественных обсуждений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2"/>
          <w:szCs w:val="22"/>
          <w:vertAlign w:val="superscript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2"/>
          <w:szCs w:val="22"/>
          <w:vertAlign w:val="superscript"/>
          <w:lang w:eastAsia="en-US"/>
        </w:rPr>
        <w:t xml:space="preserve">(публичных слушаний)</w:t>
      </w:r>
      <w:r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r>
    </w:p>
    <w:p>
      <w:pPr>
        <w:ind w:left="-567" w:right="-284" w:firstLine="567"/>
        <w:jc w:val="both"/>
        <w:spacing w:after="120" w:line="259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Срок проведения общественных обсуждений (публичных слушаний): с «___» ______ _____ г. по «___» ______ _____ г.</w:t>
      </w:r>
      <w:r>
        <w:rPr>
          <w:rFonts w:eastAsia="Calibri"/>
          <w:b/>
          <w:color w:val="000000" w:themeColor="text1"/>
          <w:sz w:val="22"/>
          <w:szCs w:val="22"/>
          <w:lang w:eastAsia="en-US"/>
        </w:rPr>
      </w:r>
      <w:r>
        <w:rPr>
          <w:rFonts w:eastAsia="Calibri"/>
          <w:b/>
          <w:color w:val="000000" w:themeColor="text1"/>
          <w:sz w:val="22"/>
          <w:szCs w:val="22"/>
          <w:lang w:eastAsia="en-US"/>
        </w:rPr>
      </w:r>
    </w:p>
    <w:p>
      <w:pPr>
        <w:ind w:left="-567" w:right="-284" w:firstLine="567"/>
        <w:jc w:val="both"/>
        <w:spacing w:after="120"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Проект и информационные материалы к нему размещены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____________________________________________________________________________________.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4" w:firstLine="567"/>
        <w:jc w:val="both"/>
        <w:spacing w:after="120"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Экспозиция (экспозиции) проекта.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4" w:firstLine="567"/>
        <w:jc w:val="both"/>
        <w:spacing w:after="120" w:line="259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Экспозиция размещается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 следующим адресам:</w:t>
      </w:r>
      <w:r>
        <w:rPr>
          <w:rFonts w:eastAsiaTheme="minorHAnsi"/>
          <w:color w:val="000000" w:themeColor="text1"/>
          <w:sz w:val="24"/>
          <w:szCs w:val="24"/>
          <w:lang w:eastAsia="en-US"/>
        </w:rPr>
      </w:r>
      <w:r>
        <w:rPr>
          <w:rFonts w:eastAsiaTheme="minorHAnsi"/>
          <w:color w:val="000000" w:themeColor="text1"/>
          <w:sz w:val="24"/>
          <w:szCs w:val="24"/>
          <w:lang w:eastAsia="en-US"/>
        </w:rPr>
      </w:r>
    </w:p>
    <w:p>
      <w:pPr>
        <w:ind w:left="-567" w:right="-284" w:firstLine="567"/>
        <w:jc w:val="both"/>
        <w:spacing w:after="120" w:line="259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___________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________________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______________________ (посещение с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«__» ______ ___ г.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 __ час.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«__» _______ ___ г.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);</w:t>
      </w:r>
      <w:r>
        <w:rPr>
          <w:rFonts w:eastAsiaTheme="minorHAnsi"/>
          <w:color w:val="000000" w:themeColor="text1"/>
          <w:sz w:val="24"/>
          <w:szCs w:val="24"/>
          <w:lang w:eastAsia="en-US"/>
        </w:rPr>
      </w:r>
      <w:r>
        <w:rPr>
          <w:rFonts w:eastAsiaTheme="minorHAnsi"/>
          <w:color w:val="000000" w:themeColor="text1"/>
          <w:sz w:val="24"/>
          <w:szCs w:val="24"/>
          <w:lang w:eastAsia="en-US"/>
        </w:rPr>
      </w:r>
    </w:p>
    <w:p>
      <w:pPr>
        <w:ind w:left="-567" w:right="-284" w:firstLine="567"/>
        <w:jc w:val="both"/>
        <w:spacing w:after="120" w:line="259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__________________________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________________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_______ (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посещение с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«__» ______ ___ г.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 __ час.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«__» _______ ___ г.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).</w:t>
      </w:r>
      <w:r>
        <w:rPr>
          <w:rFonts w:eastAsiaTheme="minorHAnsi"/>
          <w:color w:val="000000" w:themeColor="text1"/>
          <w:sz w:val="24"/>
          <w:szCs w:val="24"/>
          <w:lang w:eastAsia="en-US"/>
        </w:rPr>
      </w:r>
      <w:r>
        <w:rPr>
          <w:rFonts w:eastAsiaTheme="minorHAnsi"/>
          <w:color w:val="000000" w:themeColor="text1"/>
          <w:sz w:val="24"/>
          <w:szCs w:val="24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b/>
          <w:bCs/>
          <w:color w:val="000000" w:themeColor="text1"/>
          <w:sz w:val="24"/>
          <w:szCs w:val="24"/>
          <w:highlight w:val="none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Консультирование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пос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етителей экспозиции (экспозиций) проекта будет проводиться в следующем порядке:</w:t>
      </w:r>
      <w:r>
        <w:rPr>
          <w:rFonts w:eastAsia="Calibri"/>
          <w:b/>
          <w:bCs/>
          <w:color w:val="000000" w:themeColor="text1"/>
          <w:sz w:val="24"/>
          <w:szCs w:val="24"/>
          <w:highlight w:val="none"/>
          <w:lang w:eastAsia="en-US"/>
        </w:rPr>
      </w:r>
      <w:r>
        <w:rPr>
          <w:rFonts w:eastAsia="Calibri"/>
          <w:b/>
          <w:bCs/>
          <w:color w:val="000000" w:themeColor="text1"/>
          <w:sz w:val="24"/>
          <w:szCs w:val="24"/>
          <w:highlight w:val="none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highlight w:val="none"/>
          <w:lang w:eastAsia="en-US"/>
        </w:rPr>
      </w:r>
      <w:r>
        <w:rPr>
          <w:rFonts w:eastAsia="Calibri"/>
          <w:b/>
          <w:color w:val="000000" w:themeColor="text1"/>
          <w:sz w:val="24"/>
          <w:szCs w:val="24"/>
          <w:highlight w:val="none"/>
          <w:lang w:eastAsia="en-US"/>
        </w:rPr>
        <w:t xml:space="preserve">«__» ______ ___ г.</w:t>
      </w:r>
      <w:r>
        <w:rPr>
          <w:rFonts w:eastAsia="Calibri"/>
          <w:b/>
          <w:color w:val="000000" w:themeColor="text1"/>
          <w:sz w:val="24"/>
          <w:szCs w:val="24"/>
          <w:highlight w:val="none"/>
          <w:lang w:eastAsia="en-US"/>
        </w:rPr>
        <w:t xml:space="preserve">:</w:t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r>
    </w:p>
    <w:p>
      <w:pPr>
        <w:ind w:left="-567" w:right="-284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highlight w:val="none"/>
        </w:rPr>
      </w:pP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-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 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с ___ час. по __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_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 час. по адресу: 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_________________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___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;</w:t>
      </w:r>
      <w:r>
        <w:rPr>
          <w:rFonts w:eastAsia="Calibri"/>
          <w:color w:val="000000" w:themeColor="text1"/>
          <w:sz w:val="24"/>
          <w:szCs w:val="24"/>
          <w:highlight w:val="none"/>
        </w:rPr>
      </w:r>
      <w:r>
        <w:rPr>
          <w:rFonts w:eastAsia="Calibri"/>
          <w:color w:val="000000" w:themeColor="text1"/>
          <w:sz w:val="24"/>
          <w:szCs w:val="24"/>
          <w:highlight w:val="none"/>
        </w:rPr>
      </w:r>
    </w:p>
    <w:p>
      <w:pPr>
        <w:ind w:left="-567" w:right="-284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highlight w:val="none"/>
        </w:rPr>
      </w:pP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-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 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с ___ час. по __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_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 час. по адресу: 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_________________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___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;</w:t>
      </w:r>
      <w:r>
        <w:rPr>
          <w:rFonts w:eastAsia="Calibri"/>
          <w:color w:val="000000" w:themeColor="text1"/>
          <w:sz w:val="24"/>
          <w:szCs w:val="24"/>
          <w:highlight w:val="none"/>
        </w:rPr>
      </w:r>
      <w:r>
        <w:rPr>
          <w:rFonts w:eastAsia="Calibri"/>
          <w:color w:val="000000" w:themeColor="text1"/>
          <w:sz w:val="24"/>
          <w:szCs w:val="24"/>
          <w:highlight w:val="none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Предложения и замечания вносятся участниками общественных обсуждений (публичных слушаний) в произвольной форме:</w:t>
      </w:r>
      <w:r>
        <w:rPr>
          <w:rFonts w:eastAsia="Calibri"/>
          <w:b/>
          <w:bCs/>
          <w:color w:val="000000" w:themeColor="text1"/>
          <w:sz w:val="24"/>
          <w:szCs w:val="24"/>
        </w:rPr>
      </w:r>
      <w:r>
        <w:rPr>
          <w:rFonts w:eastAsia="Calibri"/>
          <w:b/>
          <w:bCs/>
          <w:color w:val="000000" w:themeColor="text1"/>
          <w:sz w:val="24"/>
          <w:szCs w:val="24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1) посредством официального сайта или информационных систем (в случае проведения общественных обсуждений)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________________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____________________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______________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_________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(Прием предложений и замечаний: с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__ час.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«__» ______ ___ г.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по __ час.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«__» _______ ___ г.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)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;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4" w:firstLine="567"/>
        <w:jc w:val="both"/>
        <w:spacing w:line="240" w:lineRule="auto"/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3) в письменной форме или в форме электронного документа в адрес организатора общественных обсуждений (публичных слушаний)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________________________________________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</w:r>
    </w:p>
    <w:p>
      <w:pPr>
        <w:contextualSpacing w:val="0"/>
        <w:ind w:left="6662" w:right="-284"/>
        <w:jc w:val="both"/>
        <w:spacing w:after="0" w:afterAutospacing="0" w:line="168" w:lineRule="auto"/>
        <w:rPr>
          <w:rFonts w:eastAsia="Calibri"/>
          <w:color w:val="000000" w:themeColor="text1"/>
          <w:sz w:val="24"/>
          <w:szCs w:val="24"/>
          <w:vertAlign w:val="subscript"/>
        </w:rPr>
      </w:pPr>
      <w:r>
        <w:rPr>
          <w:rFonts w:eastAsiaTheme="minorHAnsi"/>
          <w:color w:val="000000" w:themeColor="text1"/>
          <w:sz w:val="24"/>
          <w:szCs w:val="24"/>
          <w:vertAlign w:val="subscript"/>
          <w:lang w:eastAsia="en-US"/>
        </w:rPr>
        <w:t xml:space="preserve">(адрес, e-mail)</w:t>
      </w:r>
      <w:r>
        <w:rPr>
          <w:rFonts w:eastAsia="Calibri"/>
          <w:color w:val="000000" w:themeColor="text1"/>
          <w:sz w:val="24"/>
          <w:szCs w:val="24"/>
          <w:vertAlign w:val="subscript"/>
        </w:rPr>
      </w:r>
      <w:r>
        <w:rPr>
          <w:rFonts w:eastAsia="Calibri"/>
          <w:color w:val="000000" w:themeColor="text1"/>
          <w:sz w:val="24"/>
          <w:szCs w:val="24"/>
          <w:vertAlign w:val="subscript"/>
        </w:rPr>
      </w:r>
    </w:p>
    <w:p>
      <w:pPr>
        <w:ind w:left="0" w:right="-284" w:firstLine="0"/>
        <w:jc w:val="both"/>
        <w:spacing w:line="192" w:lineRule="auto"/>
        <w:rPr>
          <w:rFonts w:eastAsiaTheme="minorHAnsi"/>
          <w:b/>
          <w:bCs/>
          <w:color w:val="000000" w:themeColor="text1"/>
          <w:sz w:val="24"/>
          <w:szCs w:val="24"/>
          <w:highlight w:val="none"/>
          <w:lang w:eastAsia="en-US"/>
        </w:rPr>
      </w:pP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(Прием предложений и замечаний:</w:t>
      </w:r>
      <w:r>
        <w:rPr>
          <w:rFonts w:eastAsiaTheme="minorHAnsi"/>
          <w:b/>
          <w:bCs/>
          <w:color w:val="000000" w:themeColor="text1"/>
          <w:sz w:val="24"/>
          <w:szCs w:val="24"/>
          <w:highlight w:val="none"/>
          <w:lang w:eastAsia="en-US"/>
        </w:rPr>
      </w:r>
      <w:r>
        <w:rPr>
          <w:rFonts w:eastAsiaTheme="minorHAnsi"/>
          <w:b/>
          <w:bCs/>
          <w:color w:val="000000" w:themeColor="text1"/>
          <w:sz w:val="24"/>
          <w:szCs w:val="24"/>
          <w:highlight w:val="none"/>
          <w:lang w:eastAsia="en-US"/>
        </w:rPr>
      </w:r>
    </w:p>
    <w:p>
      <w:pPr>
        <w:ind w:left="-567" w:right="-284" w:firstLine="567"/>
        <w:jc w:val="both"/>
        <w:spacing w:line="240" w:lineRule="auto"/>
        <w:rPr>
          <w:rFonts w:eastAsia="Calibri"/>
          <w:color w:val="000000" w:themeColor="text1"/>
          <w:sz w:val="24"/>
          <w:szCs w:val="24"/>
          <w:highlight w:val="none"/>
          <w:lang w:eastAsia="en-US"/>
        </w:rPr>
      </w:pP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- с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«__» ______ ___ г.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по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«__» _______ ___ г.,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с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__ час.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по __ час. в рабочие дни (при личном обращении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)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;</w:t>
      </w:r>
      <w:r>
        <w:rPr>
          <w:rFonts w:eastAsia="Calibri"/>
          <w:color w:val="000000" w:themeColor="text1"/>
          <w:sz w:val="24"/>
          <w:szCs w:val="24"/>
          <w:highlight w:val="none"/>
          <w:lang w:eastAsia="en-US"/>
        </w:rPr>
      </w:r>
      <w:r>
        <w:rPr>
          <w:rFonts w:eastAsia="Calibri"/>
          <w:color w:val="000000" w:themeColor="text1"/>
          <w:sz w:val="24"/>
          <w:szCs w:val="24"/>
          <w:highlight w:val="none"/>
          <w:lang w:eastAsia="en-US"/>
        </w:rPr>
      </w:r>
    </w:p>
    <w:p>
      <w:pPr>
        <w:ind w:left="-567" w:right="-284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highlight w:val="none"/>
        </w:rPr>
      </w:pP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- с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__ час.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«__» ______ ___ г.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по __ час.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«__» _______ ___ г.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(посредст</w:t>
      </w:r>
      <w:r>
        <w:rPr>
          <w:rFonts w:eastAsiaTheme="minorHAnsi"/>
          <w:b/>
          <w:bCs/>
          <w:color w:val="000000" w:themeColor="text1"/>
          <w:sz w:val="24"/>
          <w:szCs w:val="24"/>
          <w:highlight w:val="none"/>
          <w:lang w:eastAsia="en-US"/>
        </w:rPr>
        <w:t xml:space="preserve">вом </w:t>
      </w:r>
      <w:r>
        <w:rPr>
          <w:rFonts w:eastAsiaTheme="minorHAnsi"/>
          <w:b/>
          <w:bCs/>
          <w:color w:val="000000" w:themeColor="text1"/>
          <w:sz w:val="24"/>
          <w:szCs w:val="24"/>
          <w:highlight w:val="none"/>
          <w:lang w:eastAsia="en-US"/>
        </w:rPr>
        <w:t xml:space="preserve">e-mail</w:t>
      </w:r>
      <w:r>
        <w:rPr>
          <w:rFonts w:eastAsiaTheme="minorHAnsi"/>
          <w:b/>
          <w:bCs/>
          <w:color w:val="000000" w:themeColor="text1"/>
          <w:sz w:val="24"/>
          <w:szCs w:val="24"/>
          <w:highlight w:val="none"/>
          <w:lang w:eastAsia="en-US"/>
        </w:rPr>
        <w:t xml:space="preserve">)</w:t>
      </w:r>
      <w:r>
        <w:rPr>
          <w:rFonts w:eastAsiaTheme="minorHAnsi"/>
          <w:color w:val="000000" w:themeColor="text1"/>
          <w:sz w:val="24"/>
          <w:szCs w:val="24"/>
          <w:highlight w:val="none"/>
          <w:lang w:eastAsia="en-US"/>
        </w:rPr>
        <w:t xml:space="preserve">;</w:t>
      </w:r>
      <w:r>
        <w:rPr>
          <w:rFonts w:eastAsia="Calibri"/>
          <w:color w:val="000000" w:themeColor="text1"/>
          <w:sz w:val="24"/>
          <w:szCs w:val="24"/>
          <w:highlight w:val="none"/>
        </w:rPr>
      </w:r>
      <w:r>
        <w:rPr>
          <w:rFonts w:eastAsia="Calibri"/>
          <w:color w:val="000000" w:themeColor="text1"/>
          <w:sz w:val="24"/>
          <w:szCs w:val="24"/>
          <w:highlight w:val="none"/>
        </w:rPr>
      </w:r>
    </w:p>
    <w:p>
      <w:pPr>
        <w:ind w:left="-567" w:right="-284" w:firstLine="567"/>
        <w:jc w:val="both"/>
        <w:spacing w:after="120"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4) посредством записи в ж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урнале учета посетителей экспозиции проекта, подлежащего рассмотрению на общественных обсуждениях (публичных слушаниях)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(Прием предложений и замечаний: с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«__» ______ ___ г.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по время окончания консультирования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«__» _______ ___ г.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)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.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4" w:firstLine="567"/>
        <w:jc w:val="both"/>
        <w:spacing w:after="120" w:line="259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(публичных слушаний)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Theme="minorHAnsi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 с приложением следующих подтверждающих такие сведения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документов: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</w:r>
    </w:p>
    <w:p>
      <w:pPr>
        <w:ind w:left="-567" w:right="-284" w:firstLine="567"/>
        <w:jc w:val="both"/>
        <w:spacing w:after="120" w:line="259" w:lineRule="auto"/>
        <w:rPr>
          <w:rFonts w:eastAsia="Calibri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eastAsiaTheme="minorHAnsi"/>
          <w:b w:val="0"/>
          <w:bCs w:val="0"/>
          <w:color w:val="000000" w:themeColor="text1"/>
          <w:sz w:val="24"/>
          <w:szCs w:val="24"/>
          <w:u w:val="none"/>
          <w:lang w:eastAsia="en-US"/>
        </w:rPr>
        <w:t xml:space="preserve">1. </w:t>
      </w:r>
      <w:r>
        <w:rPr>
          <w:rFonts w:eastAsiaTheme="minorHAnsi"/>
          <w:b w:val="0"/>
          <w:bCs w:val="0"/>
          <w:color w:val="000000" w:themeColor="text1"/>
          <w:sz w:val="24"/>
          <w:szCs w:val="24"/>
          <w:u w:val="none"/>
          <w:lang w:eastAsia="en-US"/>
        </w:rPr>
        <w:t xml:space="preserve">Для граждан, постоянно проживающих на территории, в отношении которой подготовлен проект:</w:t>
      </w:r>
      <w:r>
        <w:rPr>
          <w:rFonts w:eastAsia="Calibri"/>
          <w:b w:val="0"/>
          <w:bCs w:val="0"/>
          <w:color w:val="000000" w:themeColor="text1"/>
          <w:sz w:val="24"/>
          <w:szCs w:val="24"/>
          <w:u w:val="none"/>
        </w:rPr>
      </w:r>
      <w:r>
        <w:rPr>
          <w:rFonts w:eastAsia="Calibri"/>
          <w:b w:val="0"/>
          <w:bCs w:val="0"/>
          <w:color w:val="000000" w:themeColor="text1"/>
          <w:sz w:val="24"/>
          <w:szCs w:val="24"/>
          <w:u w:val="none"/>
        </w:rPr>
      </w:r>
    </w:p>
    <w:p>
      <w:pPr>
        <w:ind w:left="-567" w:right="-284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копия паспорта (развороты с фотографией и с пропиской);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4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иной документ, подтверждающий право на постоянное проживание на территории, в отношении которой подготовлен проект; 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4" w:firstLine="567"/>
        <w:jc w:val="both"/>
        <w:spacing w:after="120"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согласие на обработку персональных данных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.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eastAsiaTheme="minorHAnsi"/>
          <w:b w:val="0"/>
          <w:bCs w:val="0"/>
          <w:color w:val="000000" w:themeColor="text1"/>
          <w:sz w:val="24"/>
          <w:szCs w:val="24"/>
          <w:u w:val="none"/>
          <w:lang w:eastAsia="en-US"/>
        </w:rPr>
        <w:t xml:space="preserve">2. </w:t>
      </w:r>
      <w:r>
        <w:rPr>
          <w:rFonts w:eastAsiaTheme="minorHAnsi"/>
          <w:b w:val="0"/>
          <w:bCs w:val="0"/>
          <w:color w:val="000000" w:themeColor="text1"/>
          <w:sz w:val="24"/>
          <w:szCs w:val="24"/>
          <w:u w:val="none"/>
          <w:lang w:eastAsia="en-US"/>
        </w:rPr>
        <w:t xml:space="preserve">Для правообладателей земельных участков/ объектов капитального строительства/ помещений, являющихся частью объектов капитального строительства</w:t>
      </w:r>
      <w:r>
        <w:rPr>
          <w:rFonts w:eastAsiaTheme="minorHAnsi"/>
          <w:b w:val="0"/>
          <w:bCs w:val="0"/>
          <w:color w:val="000000" w:themeColor="text1"/>
          <w:sz w:val="24"/>
          <w:szCs w:val="24"/>
          <w:u w:val="none"/>
          <w:lang w:eastAsia="en-US"/>
        </w:rPr>
        <w:t xml:space="preserve">, расположенных на территории, в отношении которой подготовлен проект</w:t>
      </w:r>
      <w:r>
        <w:rPr>
          <w:rFonts w:eastAsiaTheme="minorHAnsi"/>
          <w:b w:val="0"/>
          <w:bCs w:val="0"/>
          <w:color w:val="000000" w:themeColor="text1"/>
          <w:sz w:val="24"/>
          <w:szCs w:val="24"/>
          <w:u w:val="none"/>
          <w:lang w:eastAsia="en-US"/>
        </w:rPr>
        <w:t xml:space="preserve">:</w:t>
      </w:r>
      <w:r>
        <w:rPr>
          <w:rFonts w:eastAsia="Calibri"/>
          <w:b w:val="0"/>
          <w:bCs w:val="0"/>
          <w:color w:val="000000" w:themeColor="text1"/>
          <w:sz w:val="24"/>
          <w:szCs w:val="24"/>
          <w:u w:val="none"/>
        </w:rPr>
      </w:r>
      <w:r>
        <w:rPr>
          <w:rFonts w:eastAsia="Calibri"/>
          <w:b w:val="0"/>
          <w:bCs w:val="0"/>
          <w:color w:val="000000" w:themeColor="text1"/>
          <w:sz w:val="24"/>
          <w:szCs w:val="24"/>
          <w:u w:val="none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а)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Сведения об участнике общественных обсуждений (публичных слушаний)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: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для физического лица - копия паспорта (развороты с фотографией и пропиской);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согласие на обработку персональных данных;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для юридического лица - копия выписки из ЕГРЮЛ, копия документа, подтверждающего полн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омочия руководителя организации;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б)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Д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окументы, устанавливающие или удостоверяющие право на 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Дата, время и место проведения собрания или собраний участников публичных слушаний: __________________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___________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__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(заполняется в случае проведения публичных слушаний).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-567" w:right="-285"/>
        <w:jc w:val="both"/>
        <w:spacing w:line="259" w:lineRule="auto"/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</w:pPr>
      <w:r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</w:r>
      <w:r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</w:r>
      <w:r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</w:r>
    </w:p>
    <w:p>
      <w:pPr>
        <w:ind w:left="-567" w:right="-285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 27.07.2006 года № 152-ФЗ «О персональных данных»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».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ind w:left="0" w:right="-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1134" w:right="850" w:bottom="1134" w:left="1701" w:header="0" w:footer="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00000000000000000"/>
  </w:font>
  <w:font w:name="PT Sans">
    <w:panose1 w:val="020B0503020203020204"/>
  </w:font>
  <w:font w:name="Tahoma">
    <w:panose1 w:val="020B0604030504040204"/>
  </w:font>
  <w:font w:name="Symbol">
    <w:panose1 w:val="05050102010706020507"/>
  </w:font>
  <w:font w:name="Noto Sans Devanagari">
    <w:panose1 w:val="020B0502040504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5829385"/>
      <w:docPartObj>
        <w:docPartGallery w:val="Page Numbers (Top of Page)"/>
        <w:docPartUnique w:val="true"/>
      </w:docPartObj>
      <w:rPr/>
    </w:sdtPr>
    <w:sdtContent>
      <w:p>
        <w:pPr>
          <w:pStyle w:val="105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>
      <w:rPr>
        <w:vanish/>
        <w:sz w:val="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>
      <w:rPr>
        <w:vanish/>
        <w:sz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6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8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0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4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6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0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2"/>
    <w:basedOn w:val="849"/>
    <w:next w:val="849"/>
    <w:link w:val="10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849"/>
    <w:next w:val="849"/>
    <w:link w:val="10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849"/>
    <w:next w:val="849"/>
    <w:link w:val="10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49"/>
    <w:next w:val="849"/>
    <w:link w:val="10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49"/>
    <w:next w:val="849"/>
    <w:link w:val="10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49"/>
    <w:next w:val="849"/>
    <w:link w:val="10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49"/>
    <w:next w:val="849"/>
    <w:link w:val="10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49"/>
    <w:next w:val="849"/>
    <w:link w:val="10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10">
    <w:name w:val="Subtitle"/>
    <w:basedOn w:val="849"/>
    <w:next w:val="849"/>
    <w:link w:val="1036"/>
    <w:uiPriority w:val="11"/>
    <w:qFormat/>
    <w:pPr>
      <w:spacing w:before="200" w:after="200"/>
    </w:pPr>
    <w:rPr>
      <w:sz w:val="24"/>
      <w:szCs w:val="24"/>
    </w:rPr>
  </w:style>
  <w:style w:type="table" w:styleId="711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49"/>
    <w:link w:val="1030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reference"/>
    <w:basedOn w:val="851"/>
    <w:uiPriority w:val="99"/>
    <w:unhideWhenUsed/>
    <w:rPr>
      <w:vertAlign w:val="superscript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rPr>
      <w:sz w:val="26"/>
      <w:lang w:val="ru-RU" w:bidi="ar-SA"/>
    </w:rPr>
  </w:style>
  <w:style w:type="paragraph" w:styleId="850">
    <w:name w:val="Heading 1"/>
    <w:basedOn w:val="849"/>
    <w:next w:val="849"/>
    <w:qFormat/>
    <w:pPr>
      <w:jc w:val="center"/>
      <w:keepNext/>
      <w:outlineLvl w:val="0"/>
    </w:pPr>
    <w:rPr>
      <w:b/>
      <w:bCs/>
      <w:spacing w:val="-20"/>
      <w:sz w:val="32"/>
    </w:rPr>
  </w:style>
  <w:style w:type="character" w:styleId="851" w:default="1">
    <w:name w:val="Default Paragraph Font"/>
    <w:uiPriority w:val="1"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WW8Num1z0"/>
    <w:qFormat/>
  </w:style>
  <w:style w:type="character" w:styleId="855" w:customStyle="1">
    <w:name w:val="WW8Num1z1"/>
    <w:qFormat/>
  </w:style>
  <w:style w:type="character" w:styleId="856" w:customStyle="1">
    <w:name w:val="WW8Num1z2"/>
    <w:qFormat/>
  </w:style>
  <w:style w:type="character" w:styleId="857" w:customStyle="1">
    <w:name w:val="WW8Num1z3"/>
    <w:qFormat/>
  </w:style>
  <w:style w:type="character" w:styleId="858" w:customStyle="1">
    <w:name w:val="WW8Num1z4"/>
    <w:qFormat/>
  </w:style>
  <w:style w:type="character" w:styleId="859" w:customStyle="1">
    <w:name w:val="WW8Num1z5"/>
    <w:qFormat/>
  </w:style>
  <w:style w:type="character" w:styleId="860" w:customStyle="1">
    <w:name w:val="WW8Num1z6"/>
    <w:qFormat/>
  </w:style>
  <w:style w:type="character" w:styleId="861" w:customStyle="1">
    <w:name w:val="WW8Num1z7"/>
    <w:qFormat/>
  </w:style>
  <w:style w:type="character" w:styleId="862" w:customStyle="1">
    <w:name w:val="WW8Num1z8"/>
    <w:qFormat/>
  </w:style>
  <w:style w:type="character" w:styleId="863" w:customStyle="1">
    <w:name w:val="WW8Num2z0"/>
    <w:qFormat/>
  </w:style>
  <w:style w:type="character" w:styleId="864" w:customStyle="1">
    <w:name w:val="WW8Num2z1"/>
    <w:qFormat/>
  </w:style>
  <w:style w:type="character" w:styleId="865" w:customStyle="1">
    <w:name w:val="WW8Num3z0"/>
    <w:qFormat/>
    <w:rPr>
      <w:rFonts w:eastAsia="Courier New"/>
    </w:rPr>
  </w:style>
  <w:style w:type="character" w:styleId="866" w:customStyle="1">
    <w:name w:val="WW8Num3z1"/>
    <w:qFormat/>
  </w:style>
  <w:style w:type="character" w:styleId="867" w:customStyle="1">
    <w:name w:val="WW8Num3z2"/>
    <w:qFormat/>
  </w:style>
  <w:style w:type="character" w:styleId="868" w:customStyle="1">
    <w:name w:val="WW8Num3z3"/>
    <w:qFormat/>
  </w:style>
  <w:style w:type="character" w:styleId="869" w:customStyle="1">
    <w:name w:val="WW8Num3z4"/>
    <w:qFormat/>
  </w:style>
  <w:style w:type="character" w:styleId="870" w:customStyle="1">
    <w:name w:val="WW8Num3z5"/>
    <w:qFormat/>
  </w:style>
  <w:style w:type="character" w:styleId="871" w:customStyle="1">
    <w:name w:val="WW8Num3z6"/>
    <w:qFormat/>
  </w:style>
  <w:style w:type="character" w:styleId="872" w:customStyle="1">
    <w:name w:val="WW8Num3z7"/>
    <w:qFormat/>
  </w:style>
  <w:style w:type="character" w:styleId="873" w:customStyle="1">
    <w:name w:val="WW8Num3z8"/>
    <w:qFormat/>
  </w:style>
  <w:style w:type="character" w:styleId="874" w:customStyle="1">
    <w:name w:val="WW8Num4z0"/>
    <w:qFormat/>
  </w:style>
  <w:style w:type="character" w:styleId="875" w:customStyle="1">
    <w:name w:val="WW8Num4z1"/>
    <w:qFormat/>
  </w:style>
  <w:style w:type="character" w:styleId="876" w:customStyle="1">
    <w:name w:val="WW8Num4z2"/>
    <w:qFormat/>
  </w:style>
  <w:style w:type="character" w:styleId="877" w:customStyle="1">
    <w:name w:val="WW8Num4z3"/>
    <w:qFormat/>
  </w:style>
  <w:style w:type="character" w:styleId="878" w:customStyle="1">
    <w:name w:val="WW8Num4z4"/>
    <w:qFormat/>
  </w:style>
  <w:style w:type="character" w:styleId="879" w:customStyle="1">
    <w:name w:val="WW8Num4z5"/>
    <w:qFormat/>
  </w:style>
  <w:style w:type="character" w:styleId="880" w:customStyle="1">
    <w:name w:val="WW8Num4z6"/>
    <w:qFormat/>
  </w:style>
  <w:style w:type="character" w:styleId="881" w:customStyle="1">
    <w:name w:val="WW8Num4z7"/>
    <w:qFormat/>
  </w:style>
  <w:style w:type="character" w:styleId="882" w:customStyle="1">
    <w:name w:val="WW8Num4z8"/>
    <w:qFormat/>
  </w:style>
  <w:style w:type="character" w:styleId="883" w:customStyle="1">
    <w:name w:val="WW8Num5z0"/>
    <w:qFormat/>
  </w:style>
  <w:style w:type="character" w:styleId="884" w:customStyle="1">
    <w:name w:val="WW8Num5z1"/>
    <w:qFormat/>
  </w:style>
  <w:style w:type="character" w:styleId="885" w:customStyle="1">
    <w:name w:val="WW8Num5z2"/>
    <w:qFormat/>
  </w:style>
  <w:style w:type="character" w:styleId="886" w:customStyle="1">
    <w:name w:val="WW8Num5z3"/>
    <w:qFormat/>
  </w:style>
  <w:style w:type="character" w:styleId="887" w:customStyle="1">
    <w:name w:val="WW8Num5z4"/>
    <w:qFormat/>
  </w:style>
  <w:style w:type="character" w:styleId="888" w:customStyle="1">
    <w:name w:val="WW8Num5z5"/>
    <w:qFormat/>
  </w:style>
  <w:style w:type="character" w:styleId="889" w:customStyle="1">
    <w:name w:val="WW8Num5z6"/>
    <w:qFormat/>
  </w:style>
  <w:style w:type="character" w:styleId="890" w:customStyle="1">
    <w:name w:val="WW8Num5z7"/>
    <w:qFormat/>
  </w:style>
  <w:style w:type="character" w:styleId="891" w:customStyle="1">
    <w:name w:val="WW8Num5z8"/>
    <w:qFormat/>
  </w:style>
  <w:style w:type="character" w:styleId="892" w:customStyle="1">
    <w:name w:val="WW8Num6z0"/>
    <w:qFormat/>
  </w:style>
  <w:style w:type="character" w:styleId="893" w:customStyle="1">
    <w:name w:val="WW8Num6z1"/>
    <w:qFormat/>
  </w:style>
  <w:style w:type="character" w:styleId="894" w:customStyle="1">
    <w:name w:val="WW8Num6z2"/>
    <w:qFormat/>
  </w:style>
  <w:style w:type="character" w:styleId="895" w:customStyle="1">
    <w:name w:val="WW8Num6z3"/>
    <w:qFormat/>
  </w:style>
  <w:style w:type="character" w:styleId="896" w:customStyle="1">
    <w:name w:val="WW8Num6z4"/>
    <w:qFormat/>
  </w:style>
  <w:style w:type="character" w:styleId="897" w:customStyle="1">
    <w:name w:val="WW8Num6z5"/>
    <w:qFormat/>
  </w:style>
  <w:style w:type="character" w:styleId="898" w:customStyle="1">
    <w:name w:val="WW8Num6z6"/>
    <w:qFormat/>
  </w:style>
  <w:style w:type="character" w:styleId="899" w:customStyle="1">
    <w:name w:val="WW8Num6z7"/>
    <w:qFormat/>
  </w:style>
  <w:style w:type="character" w:styleId="900" w:customStyle="1">
    <w:name w:val="WW8Num6z8"/>
    <w:qFormat/>
  </w:style>
  <w:style w:type="character" w:styleId="901" w:customStyle="1">
    <w:name w:val="WW8Num7z0"/>
    <w:qFormat/>
  </w:style>
  <w:style w:type="character" w:styleId="902" w:customStyle="1">
    <w:name w:val="WW8Num7z1"/>
    <w:qFormat/>
  </w:style>
  <w:style w:type="character" w:styleId="903" w:customStyle="1">
    <w:name w:val="WW8Num7z2"/>
    <w:qFormat/>
  </w:style>
  <w:style w:type="character" w:styleId="904" w:customStyle="1">
    <w:name w:val="WW8Num7z3"/>
    <w:qFormat/>
  </w:style>
  <w:style w:type="character" w:styleId="905" w:customStyle="1">
    <w:name w:val="WW8Num7z4"/>
    <w:qFormat/>
  </w:style>
  <w:style w:type="character" w:styleId="906" w:customStyle="1">
    <w:name w:val="WW8Num7z5"/>
    <w:qFormat/>
  </w:style>
  <w:style w:type="character" w:styleId="907" w:customStyle="1">
    <w:name w:val="WW8Num7z6"/>
    <w:qFormat/>
  </w:style>
  <w:style w:type="character" w:styleId="908" w:customStyle="1">
    <w:name w:val="WW8Num7z7"/>
    <w:qFormat/>
  </w:style>
  <w:style w:type="character" w:styleId="909" w:customStyle="1">
    <w:name w:val="WW8Num7z8"/>
    <w:qFormat/>
  </w:style>
  <w:style w:type="character" w:styleId="910" w:customStyle="1">
    <w:name w:val="WW8Num8z0"/>
    <w:qFormat/>
  </w:style>
  <w:style w:type="character" w:styleId="911" w:customStyle="1">
    <w:name w:val="WW8Num8z1"/>
    <w:qFormat/>
  </w:style>
  <w:style w:type="character" w:styleId="912" w:customStyle="1">
    <w:name w:val="WW8Num8z2"/>
    <w:qFormat/>
  </w:style>
  <w:style w:type="character" w:styleId="913" w:customStyle="1">
    <w:name w:val="WW8Num8z3"/>
    <w:qFormat/>
  </w:style>
  <w:style w:type="character" w:styleId="914" w:customStyle="1">
    <w:name w:val="WW8Num8z4"/>
    <w:qFormat/>
  </w:style>
  <w:style w:type="character" w:styleId="915" w:customStyle="1">
    <w:name w:val="WW8Num8z5"/>
    <w:qFormat/>
  </w:style>
  <w:style w:type="character" w:styleId="916" w:customStyle="1">
    <w:name w:val="WW8Num8z6"/>
    <w:qFormat/>
  </w:style>
  <w:style w:type="character" w:styleId="917" w:customStyle="1">
    <w:name w:val="WW8Num8z7"/>
    <w:qFormat/>
  </w:style>
  <w:style w:type="character" w:styleId="918" w:customStyle="1">
    <w:name w:val="WW8Num8z8"/>
    <w:qFormat/>
  </w:style>
  <w:style w:type="character" w:styleId="919" w:customStyle="1">
    <w:name w:val="WW8Num9z0"/>
    <w:qFormat/>
  </w:style>
  <w:style w:type="character" w:styleId="920" w:customStyle="1">
    <w:name w:val="WW8Num9z1"/>
    <w:qFormat/>
  </w:style>
  <w:style w:type="character" w:styleId="921" w:customStyle="1">
    <w:name w:val="WW8Num9z2"/>
    <w:qFormat/>
  </w:style>
  <w:style w:type="character" w:styleId="922" w:customStyle="1">
    <w:name w:val="WW8Num9z3"/>
    <w:qFormat/>
  </w:style>
  <w:style w:type="character" w:styleId="923" w:customStyle="1">
    <w:name w:val="WW8Num9z4"/>
    <w:qFormat/>
  </w:style>
  <w:style w:type="character" w:styleId="924" w:customStyle="1">
    <w:name w:val="WW8Num9z5"/>
    <w:qFormat/>
  </w:style>
  <w:style w:type="character" w:styleId="925" w:customStyle="1">
    <w:name w:val="WW8Num9z6"/>
    <w:qFormat/>
  </w:style>
  <w:style w:type="character" w:styleId="926" w:customStyle="1">
    <w:name w:val="WW8Num9z7"/>
    <w:qFormat/>
  </w:style>
  <w:style w:type="character" w:styleId="927" w:customStyle="1">
    <w:name w:val="WW8Num9z8"/>
    <w:qFormat/>
  </w:style>
  <w:style w:type="character" w:styleId="928" w:customStyle="1">
    <w:name w:val="WW8Num10z0"/>
    <w:qFormat/>
  </w:style>
  <w:style w:type="character" w:styleId="929" w:customStyle="1">
    <w:name w:val="WW8Num10z1"/>
    <w:qFormat/>
  </w:style>
  <w:style w:type="character" w:styleId="930" w:customStyle="1">
    <w:name w:val="WW8Num10z2"/>
    <w:qFormat/>
  </w:style>
  <w:style w:type="character" w:styleId="931" w:customStyle="1">
    <w:name w:val="WW8Num10z3"/>
    <w:qFormat/>
  </w:style>
  <w:style w:type="character" w:styleId="932" w:customStyle="1">
    <w:name w:val="WW8Num10z4"/>
    <w:qFormat/>
  </w:style>
  <w:style w:type="character" w:styleId="933" w:customStyle="1">
    <w:name w:val="WW8Num10z5"/>
    <w:qFormat/>
  </w:style>
  <w:style w:type="character" w:styleId="934" w:customStyle="1">
    <w:name w:val="WW8Num10z6"/>
    <w:qFormat/>
  </w:style>
  <w:style w:type="character" w:styleId="935" w:customStyle="1">
    <w:name w:val="WW8Num10z7"/>
    <w:qFormat/>
  </w:style>
  <w:style w:type="character" w:styleId="936" w:customStyle="1">
    <w:name w:val="WW8Num10z8"/>
    <w:qFormat/>
  </w:style>
  <w:style w:type="character" w:styleId="937" w:customStyle="1">
    <w:name w:val="WW8Num11z0"/>
    <w:qFormat/>
  </w:style>
  <w:style w:type="character" w:styleId="938" w:customStyle="1">
    <w:name w:val="WW8Num11z1"/>
    <w:qFormat/>
  </w:style>
  <w:style w:type="character" w:styleId="939" w:customStyle="1">
    <w:name w:val="WW8Num11z2"/>
    <w:qFormat/>
  </w:style>
  <w:style w:type="character" w:styleId="940" w:customStyle="1">
    <w:name w:val="WW8Num11z3"/>
    <w:qFormat/>
  </w:style>
  <w:style w:type="character" w:styleId="941" w:customStyle="1">
    <w:name w:val="WW8Num11z4"/>
    <w:qFormat/>
  </w:style>
  <w:style w:type="character" w:styleId="942" w:customStyle="1">
    <w:name w:val="WW8Num11z5"/>
    <w:qFormat/>
  </w:style>
  <w:style w:type="character" w:styleId="943" w:customStyle="1">
    <w:name w:val="WW8Num11z6"/>
    <w:qFormat/>
  </w:style>
  <w:style w:type="character" w:styleId="944" w:customStyle="1">
    <w:name w:val="WW8Num11z7"/>
    <w:qFormat/>
  </w:style>
  <w:style w:type="character" w:styleId="945" w:customStyle="1">
    <w:name w:val="WW8Num11z8"/>
    <w:qFormat/>
  </w:style>
  <w:style w:type="character" w:styleId="946" w:customStyle="1">
    <w:name w:val="WW8Num12z0"/>
    <w:qFormat/>
  </w:style>
  <w:style w:type="character" w:styleId="947" w:customStyle="1">
    <w:name w:val="WW8Num12z1"/>
    <w:qFormat/>
  </w:style>
  <w:style w:type="character" w:styleId="948" w:customStyle="1">
    <w:name w:val="WW8Num12z2"/>
    <w:qFormat/>
  </w:style>
  <w:style w:type="character" w:styleId="949" w:customStyle="1">
    <w:name w:val="WW8Num12z3"/>
    <w:qFormat/>
  </w:style>
  <w:style w:type="character" w:styleId="950" w:customStyle="1">
    <w:name w:val="WW8Num12z4"/>
    <w:qFormat/>
  </w:style>
  <w:style w:type="character" w:styleId="951" w:customStyle="1">
    <w:name w:val="WW8Num12z5"/>
    <w:qFormat/>
  </w:style>
  <w:style w:type="character" w:styleId="952" w:customStyle="1">
    <w:name w:val="WW8Num12z6"/>
    <w:qFormat/>
  </w:style>
  <w:style w:type="character" w:styleId="953" w:customStyle="1">
    <w:name w:val="WW8Num12z7"/>
    <w:qFormat/>
  </w:style>
  <w:style w:type="character" w:styleId="954" w:customStyle="1">
    <w:name w:val="WW8Num12z8"/>
    <w:qFormat/>
  </w:style>
  <w:style w:type="character" w:styleId="955" w:customStyle="1">
    <w:name w:val="WW8Num13z0"/>
    <w:qFormat/>
  </w:style>
  <w:style w:type="character" w:styleId="956" w:customStyle="1">
    <w:name w:val="WW8Num13z1"/>
    <w:qFormat/>
  </w:style>
  <w:style w:type="character" w:styleId="957" w:customStyle="1">
    <w:name w:val="WW8Num13z2"/>
    <w:qFormat/>
  </w:style>
  <w:style w:type="character" w:styleId="958" w:customStyle="1">
    <w:name w:val="WW8Num13z3"/>
    <w:qFormat/>
  </w:style>
  <w:style w:type="character" w:styleId="959" w:customStyle="1">
    <w:name w:val="WW8Num13z4"/>
    <w:qFormat/>
  </w:style>
  <w:style w:type="character" w:styleId="960" w:customStyle="1">
    <w:name w:val="WW8Num13z5"/>
    <w:qFormat/>
  </w:style>
  <w:style w:type="character" w:styleId="961" w:customStyle="1">
    <w:name w:val="WW8Num13z6"/>
    <w:qFormat/>
  </w:style>
  <w:style w:type="character" w:styleId="962" w:customStyle="1">
    <w:name w:val="WW8Num13z7"/>
    <w:qFormat/>
  </w:style>
  <w:style w:type="character" w:styleId="963" w:customStyle="1">
    <w:name w:val="WW8Num13z8"/>
    <w:qFormat/>
  </w:style>
  <w:style w:type="character" w:styleId="964" w:customStyle="1">
    <w:name w:val="WW8Num14z0"/>
    <w:qFormat/>
  </w:style>
  <w:style w:type="character" w:styleId="965" w:customStyle="1">
    <w:name w:val="WW8Num14z1"/>
    <w:qFormat/>
  </w:style>
  <w:style w:type="character" w:styleId="966" w:customStyle="1">
    <w:name w:val="WW8Num14z2"/>
    <w:qFormat/>
  </w:style>
  <w:style w:type="character" w:styleId="967" w:customStyle="1">
    <w:name w:val="WW8Num14z3"/>
    <w:qFormat/>
  </w:style>
  <w:style w:type="character" w:styleId="968" w:customStyle="1">
    <w:name w:val="WW8Num14z4"/>
    <w:qFormat/>
  </w:style>
  <w:style w:type="character" w:styleId="969" w:customStyle="1">
    <w:name w:val="WW8Num14z5"/>
    <w:qFormat/>
  </w:style>
  <w:style w:type="character" w:styleId="970" w:customStyle="1">
    <w:name w:val="WW8Num14z6"/>
    <w:qFormat/>
  </w:style>
  <w:style w:type="character" w:styleId="971" w:customStyle="1">
    <w:name w:val="WW8Num14z7"/>
    <w:qFormat/>
  </w:style>
  <w:style w:type="character" w:styleId="972" w:customStyle="1">
    <w:name w:val="WW8Num14z8"/>
    <w:qFormat/>
  </w:style>
  <w:style w:type="character" w:styleId="973" w:customStyle="1">
    <w:name w:val="WW8Num15z0"/>
    <w:qFormat/>
  </w:style>
  <w:style w:type="character" w:styleId="974" w:customStyle="1">
    <w:name w:val="WW8Num15z1"/>
    <w:qFormat/>
  </w:style>
  <w:style w:type="character" w:styleId="975" w:customStyle="1">
    <w:name w:val="WW8Num15z2"/>
    <w:qFormat/>
  </w:style>
  <w:style w:type="character" w:styleId="976" w:customStyle="1">
    <w:name w:val="WW8Num15z3"/>
    <w:qFormat/>
  </w:style>
  <w:style w:type="character" w:styleId="977" w:customStyle="1">
    <w:name w:val="WW8Num15z4"/>
    <w:qFormat/>
  </w:style>
  <w:style w:type="character" w:styleId="978" w:customStyle="1">
    <w:name w:val="WW8Num15z5"/>
    <w:qFormat/>
  </w:style>
  <w:style w:type="character" w:styleId="979" w:customStyle="1">
    <w:name w:val="WW8Num15z6"/>
    <w:qFormat/>
  </w:style>
  <w:style w:type="character" w:styleId="980" w:customStyle="1">
    <w:name w:val="WW8Num15z7"/>
    <w:qFormat/>
  </w:style>
  <w:style w:type="character" w:styleId="981" w:customStyle="1">
    <w:name w:val="WW8Num15z8"/>
    <w:qFormat/>
  </w:style>
  <w:style w:type="character" w:styleId="982" w:customStyle="1">
    <w:name w:val="WW8Num16z0"/>
    <w:qFormat/>
  </w:style>
  <w:style w:type="character" w:styleId="983" w:customStyle="1">
    <w:name w:val="WW8Num16z1"/>
    <w:qFormat/>
    <w:rPr>
      <w:rFonts w:ascii="Times New Roman" w:hAnsi="Times New Roman" w:eastAsia="Times New Roman"/>
    </w:rPr>
  </w:style>
  <w:style w:type="character" w:styleId="984" w:customStyle="1">
    <w:name w:val="WW8Num16z2"/>
    <w:qFormat/>
  </w:style>
  <w:style w:type="character" w:styleId="985" w:customStyle="1">
    <w:name w:val="WW8Num16z3"/>
    <w:qFormat/>
  </w:style>
  <w:style w:type="character" w:styleId="986" w:customStyle="1">
    <w:name w:val="WW8Num16z4"/>
    <w:qFormat/>
  </w:style>
  <w:style w:type="character" w:styleId="987" w:customStyle="1">
    <w:name w:val="WW8Num16z5"/>
    <w:qFormat/>
  </w:style>
  <w:style w:type="character" w:styleId="988" w:customStyle="1">
    <w:name w:val="WW8Num16z6"/>
    <w:qFormat/>
  </w:style>
  <w:style w:type="character" w:styleId="989" w:customStyle="1">
    <w:name w:val="WW8Num16z7"/>
    <w:qFormat/>
  </w:style>
  <w:style w:type="character" w:styleId="990" w:customStyle="1">
    <w:name w:val="WW8Num16z8"/>
    <w:qFormat/>
  </w:style>
  <w:style w:type="character" w:styleId="991" w:customStyle="1">
    <w:name w:val="WW8NumSt12z0"/>
    <w:qFormat/>
    <w:rPr>
      <w:rFonts w:ascii="Courier New" w:hAnsi="Courier New"/>
    </w:rPr>
  </w:style>
  <w:style w:type="character" w:styleId="992" w:customStyle="1">
    <w:name w:val="Основной шрифт абзаца1"/>
    <w:qFormat/>
  </w:style>
  <w:style w:type="character" w:styleId="993">
    <w:name w:val="page number"/>
    <w:basedOn w:val="992"/>
    <w:qFormat/>
  </w:style>
  <w:style w:type="character" w:styleId="994" w:customStyle="1">
    <w:name w:val="Интернет-ссылка"/>
    <w:basedOn w:val="851"/>
    <w:uiPriority w:val="99"/>
    <w:unhideWhenUsed/>
    <w:rPr>
      <w:color w:val="0000ff" w:themeColor="hyperlink"/>
      <w:u w:val="single"/>
    </w:rPr>
  </w:style>
  <w:style w:type="character" w:styleId="995" w:customStyle="1">
    <w:name w:val="Посещённая гиперссылка"/>
    <w:rPr>
      <w:color w:val="800080"/>
      <w:u w:val="single"/>
    </w:rPr>
  </w:style>
  <w:style w:type="character" w:styleId="996" w:customStyle="1">
    <w:name w:val="Основной текст Знак"/>
    <w:qFormat/>
    <w:rPr>
      <w:sz w:val="28"/>
      <w:lang w:val="en-US"/>
    </w:rPr>
  </w:style>
  <w:style w:type="character" w:styleId="997" w:customStyle="1">
    <w:name w:val="Font Style23"/>
    <w:qFormat/>
    <w:rPr>
      <w:rFonts w:ascii="Courier New" w:hAnsi="Courier New"/>
      <w:sz w:val="18"/>
      <w:szCs w:val="18"/>
    </w:rPr>
  </w:style>
  <w:style w:type="character" w:styleId="99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999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1000" w:customStyle="1">
    <w:name w:val="Верхний колонтитул Знак"/>
    <w:uiPriority w:val="99"/>
    <w:qFormat/>
    <w:rPr>
      <w:sz w:val="26"/>
    </w:rPr>
  </w:style>
  <w:style w:type="character" w:styleId="1001" w:customStyle="1">
    <w:name w:val="Заголовок 1 Знак"/>
    <w:qFormat/>
    <w:rPr>
      <w:b/>
      <w:bCs/>
      <w:spacing w:val="-20"/>
      <w:sz w:val="32"/>
    </w:rPr>
  </w:style>
  <w:style w:type="character" w:styleId="1002" w:customStyle="1">
    <w:name w:val="WW8Num17z0"/>
    <w:qFormat/>
    <w:rPr>
      <w:rFonts w:eastAsia="Times New Roman"/>
    </w:rPr>
  </w:style>
  <w:style w:type="character" w:styleId="1003" w:customStyle="1">
    <w:name w:val="WW8Num17z1"/>
    <w:qFormat/>
    <w:rPr>
      <w:rFonts w:eastAsia="Times New Roman"/>
    </w:rPr>
  </w:style>
  <w:style w:type="character" w:styleId="1004" w:customStyle="1">
    <w:name w:val="WW8Num18z0"/>
    <w:qFormat/>
    <w:rPr>
      <w:rFonts w:eastAsia="Times New Roman"/>
    </w:rPr>
  </w:style>
  <w:style w:type="character" w:styleId="1005" w:customStyle="1">
    <w:name w:val="WW8Num18z1"/>
    <w:qFormat/>
    <w:rPr>
      <w:rFonts w:eastAsia="Times New Roman"/>
    </w:rPr>
  </w:style>
  <w:style w:type="character" w:styleId="100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1007" w:customStyle="1">
    <w:name w:val="WW8Num19z1"/>
    <w:qFormat/>
    <w:rPr>
      <w:rFonts w:eastAsia="Times New Roman"/>
    </w:rPr>
  </w:style>
  <w:style w:type="character" w:styleId="1008" w:customStyle="1">
    <w:name w:val="WW8Num20z0"/>
    <w:qFormat/>
    <w:rPr>
      <w:rFonts w:eastAsia="Times New Roman"/>
    </w:rPr>
  </w:style>
  <w:style w:type="character" w:styleId="1009" w:customStyle="1">
    <w:name w:val="WW8Num20z1"/>
    <w:qFormat/>
    <w:rPr>
      <w:rFonts w:eastAsia="Times New Roman"/>
    </w:rPr>
  </w:style>
  <w:style w:type="character" w:styleId="1010" w:customStyle="1">
    <w:name w:val="WW8Num21z0"/>
    <w:qFormat/>
    <w:rPr>
      <w:rFonts w:eastAsia="Times New Roman"/>
    </w:rPr>
  </w:style>
  <w:style w:type="character" w:styleId="1011" w:customStyle="1">
    <w:name w:val="WW8Num21z1"/>
    <w:qFormat/>
    <w:rPr>
      <w:rFonts w:ascii="Times New Roman" w:hAnsi="Times New Roman" w:eastAsia="Times New Roman"/>
    </w:rPr>
  </w:style>
  <w:style w:type="character" w:styleId="1012" w:customStyle="1">
    <w:name w:val="WW8Num21z2"/>
    <w:qFormat/>
    <w:rPr>
      <w:rFonts w:eastAsia="Times New Roman"/>
    </w:rPr>
  </w:style>
  <w:style w:type="character" w:styleId="101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1014" w:customStyle="1">
    <w:name w:val="Нижний колонтитул Знак"/>
    <w:qFormat/>
    <w:rPr>
      <w:rFonts w:eastAsia="Times New Roman"/>
      <w:szCs w:val="26"/>
    </w:rPr>
  </w:style>
  <w:style w:type="character" w:styleId="1015" w:customStyle="1">
    <w:name w:val="Основной текст 2 Знак1"/>
    <w:qFormat/>
    <w:rPr>
      <w:rFonts w:eastAsia="Times New Roman"/>
      <w:lang w:eastAsia="ru-RU"/>
    </w:rPr>
  </w:style>
  <w:style w:type="character" w:styleId="1016" w:customStyle="1">
    <w:name w:val="Основной текст с отступом Знак"/>
    <w:qFormat/>
    <w:rPr>
      <w:rFonts w:eastAsia="Times New Roman"/>
      <w:szCs w:val="26"/>
    </w:rPr>
  </w:style>
  <w:style w:type="character" w:styleId="1017" w:customStyle="1">
    <w:name w:val="WW8Num2z3"/>
    <w:qFormat/>
    <w:rPr>
      <w:rFonts w:ascii="Symbol" w:hAnsi="Symbol" w:eastAsia="Symbol"/>
    </w:rPr>
  </w:style>
  <w:style w:type="character" w:styleId="1018" w:customStyle="1">
    <w:name w:val="Знак Знак1"/>
    <w:qFormat/>
    <w:rPr>
      <w:rFonts w:eastAsia="Times New Roman"/>
      <w:szCs w:val="26"/>
      <w:lang w:eastAsia="ru-RU"/>
    </w:rPr>
  </w:style>
  <w:style w:type="character" w:styleId="101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020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1021" w:customStyle="1">
    <w:name w:val="Основной шрифт абзаца3"/>
    <w:qFormat/>
  </w:style>
  <w:style w:type="character" w:styleId="1022" w:customStyle="1">
    <w:name w:val="Основной шрифт абзаца2"/>
    <w:qFormat/>
  </w:style>
  <w:style w:type="character" w:styleId="1023" w:customStyle="1">
    <w:name w:val="WW8Num2z2"/>
    <w:qFormat/>
  </w:style>
  <w:style w:type="character" w:styleId="1024" w:customStyle="1">
    <w:name w:val="WW8Num2z4"/>
    <w:qFormat/>
  </w:style>
  <w:style w:type="character" w:styleId="1025" w:customStyle="1">
    <w:name w:val="WW8Num2z5"/>
    <w:qFormat/>
  </w:style>
  <w:style w:type="character" w:styleId="1026" w:customStyle="1">
    <w:name w:val="WW8Num2z6"/>
    <w:qFormat/>
  </w:style>
  <w:style w:type="character" w:styleId="1027" w:customStyle="1">
    <w:name w:val="WW8Num2z7"/>
    <w:qFormat/>
  </w:style>
  <w:style w:type="character" w:styleId="1028" w:customStyle="1">
    <w:name w:val="WW8Num2z8"/>
    <w:qFormat/>
  </w:style>
  <w:style w:type="character" w:styleId="1029" w:customStyle="1">
    <w:name w:val="Endnote Text Char"/>
    <w:qFormat/>
    <w:rPr>
      <w:sz w:val="20"/>
    </w:rPr>
  </w:style>
  <w:style w:type="character" w:styleId="1030" w:customStyle="1">
    <w:name w:val="Footnote Text Char"/>
    <w:qFormat/>
    <w:rPr>
      <w:sz w:val="18"/>
    </w:rPr>
  </w:style>
  <w:style w:type="character" w:styleId="1031" w:customStyle="1">
    <w:name w:val="Caption Char"/>
    <w:qFormat/>
  </w:style>
  <w:style w:type="character" w:styleId="1032" w:customStyle="1">
    <w:name w:val="Footer Char"/>
    <w:qFormat/>
  </w:style>
  <w:style w:type="character" w:styleId="1033" w:customStyle="1">
    <w:name w:val="Header Char"/>
    <w:qFormat/>
  </w:style>
  <w:style w:type="character" w:styleId="1034" w:customStyle="1">
    <w:name w:val="Intense Quote Char"/>
    <w:qFormat/>
    <w:rPr>
      <w:i/>
    </w:rPr>
  </w:style>
  <w:style w:type="character" w:styleId="1035" w:customStyle="1">
    <w:name w:val="Quote Char"/>
    <w:qFormat/>
    <w:rPr>
      <w:i/>
    </w:rPr>
  </w:style>
  <w:style w:type="character" w:styleId="1036" w:customStyle="1">
    <w:name w:val="Subtitle Char"/>
    <w:qFormat/>
  </w:style>
  <w:style w:type="character" w:styleId="1037" w:customStyle="1">
    <w:name w:val="Title Char"/>
    <w:qFormat/>
    <w:rPr>
      <w:sz w:val="48"/>
    </w:rPr>
  </w:style>
  <w:style w:type="character" w:styleId="103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103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104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104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1042" w:customStyle="1">
    <w:name w:val="Heading 5 Char"/>
    <w:qFormat/>
    <w:rPr>
      <w:rFonts w:ascii="Arial" w:hAnsi="Arial" w:eastAsia="Arial"/>
      <w:b/>
      <w:bCs/>
    </w:rPr>
  </w:style>
  <w:style w:type="character" w:styleId="104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1044" w:customStyle="1">
    <w:name w:val="Heading 3 Char"/>
    <w:qFormat/>
    <w:rPr>
      <w:rFonts w:ascii="Arial" w:hAnsi="Arial" w:eastAsia="Arial"/>
      <w:sz w:val="30"/>
      <w:szCs w:val="30"/>
    </w:rPr>
  </w:style>
  <w:style w:type="character" w:styleId="1045" w:customStyle="1">
    <w:name w:val="Heading 2 Char"/>
    <w:qFormat/>
    <w:rPr>
      <w:rFonts w:ascii="Arial" w:hAnsi="Arial" w:eastAsia="Arial"/>
      <w:sz w:val="34"/>
    </w:rPr>
  </w:style>
  <w:style w:type="character" w:styleId="1046" w:customStyle="1">
    <w:name w:val="Heading 1 Char"/>
    <w:qFormat/>
    <w:rPr>
      <w:rFonts w:ascii="Arial" w:hAnsi="Arial" w:eastAsia="Arial"/>
      <w:sz w:val="40"/>
      <w:szCs w:val="40"/>
    </w:rPr>
  </w:style>
  <w:style w:type="character" w:styleId="104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1048" w:customStyle="1">
    <w:name w:val="Endnote Characters"/>
    <w:basedOn w:val="851"/>
    <w:qFormat/>
    <w:rPr>
      <w:vertAlign w:val="superscript"/>
    </w:rPr>
  </w:style>
  <w:style w:type="character" w:styleId="1049" w:customStyle="1">
    <w:name w:val="Footnote Characters"/>
    <w:basedOn w:val="851"/>
    <w:qFormat/>
    <w:rPr>
      <w:vertAlign w:val="superscript"/>
    </w:rPr>
  </w:style>
  <w:style w:type="paragraph" w:styleId="1050">
    <w:name w:val="Title"/>
    <w:basedOn w:val="849"/>
    <w:next w:val="1051"/>
    <w:qFormat/>
    <w:pPr>
      <w:jc w:val="center"/>
      <w:spacing w:line="288" w:lineRule="auto"/>
    </w:pPr>
    <w:rPr>
      <w:sz w:val="32"/>
    </w:rPr>
  </w:style>
  <w:style w:type="paragraph" w:styleId="1051">
    <w:name w:val="Body Text"/>
    <w:basedOn w:val="849"/>
    <w:pPr>
      <w:spacing w:before="120" w:line="192" w:lineRule="auto"/>
    </w:pPr>
    <w:rPr>
      <w:sz w:val="28"/>
      <w:lang w:val="en-US"/>
    </w:rPr>
  </w:style>
  <w:style w:type="paragraph" w:styleId="1052">
    <w:name w:val="List"/>
    <w:basedOn w:val="1051"/>
    <w:rPr>
      <w:rFonts w:ascii="PT Sans" w:hAnsi="PT Sans"/>
    </w:rPr>
  </w:style>
  <w:style w:type="paragraph" w:styleId="1053">
    <w:name w:val="Caption"/>
    <w:basedOn w:val="849"/>
    <w:qFormat/>
    <w:pPr>
      <w:jc w:val="center"/>
      <w:spacing w:line="288" w:lineRule="auto"/>
    </w:pPr>
    <w:rPr>
      <w:b/>
      <w:sz w:val="36"/>
    </w:rPr>
  </w:style>
  <w:style w:type="paragraph" w:styleId="1054">
    <w:name w:val="index heading"/>
    <w:basedOn w:val="849"/>
    <w:qFormat/>
    <w:pPr>
      <w:suppressLineNumbers/>
    </w:pPr>
    <w:rPr>
      <w:rFonts w:ascii="PT Sans" w:hAnsi="PT Sans"/>
    </w:rPr>
  </w:style>
  <w:style w:type="paragraph" w:styleId="1055" w:customStyle="1">
    <w:name w:val="Указатель1"/>
    <w:basedOn w:val="849"/>
    <w:qFormat/>
    <w:pPr>
      <w:suppressLineNumbers/>
    </w:pPr>
    <w:rPr>
      <w:rFonts w:ascii="PT Sans" w:hAnsi="PT Sans"/>
    </w:rPr>
  </w:style>
  <w:style w:type="paragraph" w:styleId="1056" w:customStyle="1">
    <w:name w:val="Название объекта1"/>
    <w:basedOn w:val="849"/>
    <w:next w:val="849"/>
    <w:qFormat/>
    <w:pPr>
      <w:jc w:val="center"/>
      <w:spacing w:line="288" w:lineRule="auto"/>
    </w:pPr>
    <w:rPr>
      <w:b/>
      <w:sz w:val="36"/>
    </w:rPr>
  </w:style>
  <w:style w:type="paragraph" w:styleId="1057" w:customStyle="1">
    <w:name w:val="Верхний и нижний колонтитулы"/>
    <w:basedOn w:val="849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58">
    <w:name w:val="Header"/>
    <w:basedOn w:val="849"/>
    <w:uiPriority w:val="99"/>
    <w:pPr>
      <w:tabs>
        <w:tab w:val="center" w:pos="4677" w:leader="none"/>
        <w:tab w:val="right" w:pos="9355" w:leader="none"/>
      </w:tabs>
    </w:pPr>
  </w:style>
  <w:style w:type="paragraph" w:styleId="1059">
    <w:name w:val="Footer"/>
    <w:basedOn w:val="849"/>
    <w:pPr>
      <w:tabs>
        <w:tab w:val="center" w:pos="4677" w:leader="none"/>
        <w:tab w:val="right" w:pos="9355" w:leader="none"/>
      </w:tabs>
    </w:pPr>
  </w:style>
  <w:style w:type="paragraph" w:styleId="1060" w:customStyle="1">
    <w:name w:val="Основной текст 22"/>
    <w:basedOn w:val="849"/>
    <w:qFormat/>
    <w:pPr>
      <w:jc w:val="both"/>
    </w:pPr>
    <w:rPr>
      <w:sz w:val="28"/>
      <w:szCs w:val="24"/>
    </w:rPr>
  </w:style>
  <w:style w:type="paragraph" w:styleId="1061">
    <w:name w:val="Body Text Indent"/>
    <w:basedOn w:val="849"/>
    <w:pPr>
      <w:ind w:firstLine="708"/>
      <w:jc w:val="both"/>
    </w:pPr>
    <w:rPr>
      <w:sz w:val="28"/>
    </w:rPr>
  </w:style>
  <w:style w:type="paragraph" w:styleId="1062" w:customStyle="1">
    <w:name w:val="ConsNormal"/>
    <w:qFormat/>
    <w:pPr>
      <w:ind w:firstLine="720"/>
      <w:widowControl w:val="off"/>
    </w:pPr>
    <w:rPr>
      <w:rFonts w:ascii="Arial" w:hAnsi="Arial"/>
      <w:sz w:val="26"/>
      <w:lang w:val="ru-RU" w:bidi="ar-SA"/>
    </w:rPr>
  </w:style>
  <w:style w:type="paragraph" w:styleId="1063" w:customStyle="1">
    <w:name w:val="ConsNonformat"/>
    <w:qFormat/>
    <w:pPr>
      <w:widowControl w:val="off"/>
    </w:pPr>
    <w:rPr>
      <w:rFonts w:ascii="Courier New" w:hAnsi="Courier New"/>
      <w:sz w:val="26"/>
      <w:lang w:val="ru-RU" w:bidi="ar-SA"/>
    </w:rPr>
  </w:style>
  <w:style w:type="paragraph" w:styleId="1064" w:customStyle="1">
    <w:name w:val="ConsTitle"/>
    <w:qFormat/>
    <w:pPr>
      <w:widowControl w:val="off"/>
    </w:pPr>
    <w:rPr>
      <w:rFonts w:ascii="Arial" w:hAnsi="Arial"/>
      <w:b/>
      <w:bCs/>
      <w:sz w:val="16"/>
      <w:szCs w:val="16"/>
      <w:lang w:val="ru-RU" w:bidi="ar-SA"/>
    </w:rPr>
  </w:style>
  <w:style w:type="paragraph" w:styleId="1065">
    <w:name w:val="Balloon Text"/>
    <w:basedOn w:val="849"/>
    <w:qFormat/>
    <w:rPr>
      <w:rFonts w:ascii="Tahoma" w:hAnsi="Tahoma" w:eastAsia="Tahoma"/>
      <w:sz w:val="16"/>
      <w:szCs w:val="16"/>
      <w:lang w:eastAsia="ar-SA"/>
    </w:rPr>
  </w:style>
  <w:style w:type="paragraph" w:styleId="1066" w:customStyle="1">
    <w:name w:val="Основной текст 21"/>
    <w:basedOn w:val="849"/>
    <w:qFormat/>
    <w:pPr>
      <w:jc w:val="both"/>
    </w:pPr>
    <w:rPr>
      <w:sz w:val="28"/>
      <w:szCs w:val="24"/>
    </w:rPr>
  </w:style>
  <w:style w:type="paragraph" w:styleId="1067" w:customStyle="1">
    <w:name w:val="ConsPlusNormal"/>
    <w:qFormat/>
    <w:pPr>
      <w:ind w:firstLine="720"/>
      <w:widowControl w:val="off"/>
    </w:pPr>
    <w:rPr>
      <w:rFonts w:ascii="Arial" w:hAnsi="Arial"/>
      <w:sz w:val="26"/>
      <w:lang w:val="ru-RU" w:bidi="ar-SA"/>
    </w:rPr>
  </w:style>
  <w:style w:type="paragraph" w:styleId="1068" w:customStyle="1">
    <w:name w:val="ConsPlusTitle"/>
    <w:qFormat/>
    <w:pPr>
      <w:widowControl w:val="off"/>
    </w:pPr>
    <w:rPr>
      <w:rFonts w:ascii="Arial" w:hAnsi="Arial"/>
      <w:b/>
      <w:bCs/>
      <w:sz w:val="26"/>
      <w:lang w:val="ru-RU" w:bidi="ar-SA"/>
    </w:rPr>
  </w:style>
  <w:style w:type="paragraph" w:styleId="1069" w:customStyle="1">
    <w:name w:val="Style3"/>
    <w:basedOn w:val="849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1070" w:customStyle="1">
    <w:name w:val="Style4"/>
    <w:basedOn w:val="849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1071" w:customStyle="1">
    <w:name w:val="Style5"/>
    <w:basedOn w:val="849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1072" w:customStyle="1">
    <w:name w:val="Style6"/>
    <w:basedOn w:val="849"/>
    <w:qFormat/>
    <w:pPr>
      <w:widowControl w:val="off"/>
    </w:pPr>
    <w:rPr>
      <w:rFonts w:ascii="Arial" w:hAnsi="Arial"/>
      <w:sz w:val="24"/>
      <w:szCs w:val="24"/>
    </w:rPr>
  </w:style>
  <w:style w:type="paragraph" w:styleId="1073" w:customStyle="1">
    <w:name w:val="Style10"/>
    <w:basedOn w:val="849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1074" w:customStyle="1">
    <w:name w:val="Style11"/>
    <w:basedOn w:val="849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1075" w:customStyle="1">
    <w:name w:val="Style12"/>
    <w:basedOn w:val="849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1076" w:customStyle="1">
    <w:name w:val="Style15"/>
    <w:basedOn w:val="849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1077" w:customStyle="1">
    <w:name w:val="Style16"/>
    <w:basedOn w:val="849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1078" w:customStyle="1">
    <w:name w:val="ConsPlusNonformat"/>
    <w:qFormat/>
    <w:rPr>
      <w:rFonts w:ascii="Courier New" w:hAnsi="Courier New"/>
      <w:sz w:val="26"/>
      <w:lang w:val="ru-RU" w:bidi="ar-SA"/>
    </w:rPr>
  </w:style>
  <w:style w:type="paragraph" w:styleId="1079" w:customStyle="1">
    <w:name w:val="Основной текст2"/>
    <w:basedOn w:val="849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1080" w:customStyle="1">
    <w:name w:val="Абзац списка1"/>
    <w:basedOn w:val="849"/>
    <w:qFormat/>
    <w:pPr>
      <w:ind w:left="720"/>
      <w:spacing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1081">
    <w:name w:val="No Spacing"/>
    <w:uiPriority w:val="1"/>
    <w:qFormat/>
    <w:rPr>
      <w:sz w:val="26"/>
      <w:lang w:val="ru-RU" w:bidi="ar-SA"/>
    </w:rPr>
  </w:style>
  <w:style w:type="paragraph" w:styleId="1082">
    <w:name w:val="List Paragraph"/>
    <w:basedOn w:val="849"/>
    <w:qFormat/>
    <w:pPr>
      <w:contextualSpacing/>
      <w:ind w:left="720"/>
      <w:spacing w:after="200"/>
    </w:pPr>
  </w:style>
  <w:style w:type="paragraph" w:styleId="1083" w:customStyle="1">
    <w:name w:val="Содержимое таблицы"/>
    <w:basedOn w:val="849"/>
    <w:qFormat/>
    <w:pPr>
      <w:suppressLineNumbers/>
    </w:pPr>
  </w:style>
  <w:style w:type="paragraph" w:styleId="1084" w:customStyle="1">
    <w:name w:val="Заголовок таблицы"/>
    <w:basedOn w:val="1083"/>
    <w:qFormat/>
    <w:pPr>
      <w:jc w:val="center"/>
    </w:pPr>
    <w:rPr>
      <w:b/>
      <w:bCs/>
    </w:rPr>
  </w:style>
  <w:style w:type="paragraph" w:styleId="1085">
    <w:name w:val="endnote text"/>
    <w:basedOn w:val="849"/>
    <w:rPr>
      <w:sz w:val="20"/>
    </w:rPr>
  </w:style>
  <w:style w:type="paragraph" w:styleId="1086">
    <w:name w:val="Normal (Web)"/>
    <w:basedOn w:val="849"/>
    <w:qFormat/>
    <w:pPr>
      <w:spacing w:before="280" w:after="280"/>
    </w:pPr>
    <w:rPr>
      <w:lang w:eastAsia="ar-SA"/>
    </w:rPr>
  </w:style>
  <w:style w:type="paragraph" w:styleId="1087" w:customStyle="1">
    <w:name w:val="Исполнитель документа"/>
    <w:basedOn w:val="849"/>
    <w:qFormat/>
  </w:style>
  <w:style w:type="paragraph" w:styleId="1088" w:customStyle="1">
    <w:name w:val="Гриф_Экземпляр"/>
    <w:basedOn w:val="849"/>
    <w:qFormat/>
  </w:style>
  <w:style w:type="paragraph" w:styleId="1089" w:customStyle="1">
    <w:name w:val="Illustration Index 1"/>
    <w:qFormat/>
    <w:pPr>
      <w:tabs>
        <w:tab w:val="right" w:pos="9638" w:leader="dot"/>
      </w:tabs>
    </w:pPr>
    <w:rPr>
      <w:rFonts w:eastAsia="Noto Sans Devanagari"/>
      <w:sz w:val="26"/>
    </w:rPr>
  </w:style>
  <w:style w:type="paragraph" w:styleId="1090">
    <w:name w:val="Body Text 2"/>
    <w:basedOn w:val="849"/>
    <w:qFormat/>
    <w:pPr>
      <w:jc w:val="both"/>
    </w:pPr>
    <w:rPr>
      <w:sz w:val="28"/>
    </w:rPr>
  </w:style>
  <w:style w:type="paragraph" w:styleId="1091" w:customStyle="1">
    <w:name w:val="Текст документа Кодекс"/>
    <w:qFormat/>
    <w:pPr>
      <w:jc w:val="both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/>
    </w:rPr>
  </w:style>
  <w:style w:type="paragraph" w:styleId="1092" w:customStyle="1">
    <w:name w:val="Текст документа Кодекс1"/>
    <w:qFormat/>
    <w:pPr>
      <w:jc w:val="both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/>
    </w:rPr>
  </w:style>
  <w:style w:type="paragraph" w:styleId="1093" w:customStyle="1">
    <w:name w:val="Заголовок документа Кодекс"/>
    <w:qFormat/>
    <w:pPr>
      <w:jc w:val="center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/>
    </w:rPr>
  </w:style>
  <w:style w:type="paragraph" w:styleId="1094" w:customStyle="1">
    <w:name w:val="Неформатированный текст Кодекс"/>
    <w:qFormat/>
    <w:pPr>
      <w:widowControl w:val="off"/>
    </w:pPr>
    <w:rPr>
      <w:rFonts w:ascii="Courier New" w:hAnsi="Courier New" w:eastAsia="Liberation Serif" w:cs="Liberation Serif"/>
      <w:color w:val="000000"/>
      <w:sz w:val="26"/>
      <w:lang w:val="ru-RU" w:eastAsia="hi-IN"/>
    </w:rPr>
  </w:style>
  <w:style w:type="paragraph" w:styleId="1095" w:customStyle="1">
    <w:name w:val="Context"/>
    <w:qFormat/>
    <w:pPr>
      <w:widowControl w:val="off"/>
    </w:pPr>
    <w:rPr>
      <w:rFonts w:ascii="Arial" w:hAnsi="Arial" w:eastAsia="Liberation Serif" w:cs="Liberation Serif"/>
      <w:color w:val="00ff00"/>
      <w:sz w:val="26"/>
      <w:u w:val="single"/>
      <w:lang w:val="ru-RU" w:eastAsia="hi-IN"/>
    </w:rPr>
  </w:style>
  <w:style w:type="paragraph" w:styleId="1096" w:customStyle="1">
    <w:name w:val="Текст1"/>
    <w:basedOn w:val="849"/>
    <w:qFormat/>
    <w:rPr>
      <w:rFonts w:ascii="Courier New" w:hAnsi="Courier New" w:eastAsia="Courier New"/>
      <w:sz w:val="20"/>
      <w:lang w:eastAsia="ar-SA"/>
    </w:rPr>
  </w:style>
  <w:style w:type="paragraph" w:styleId="1097" w:customStyle="1">
    <w:name w:val="Указатель4"/>
    <w:basedOn w:val="849"/>
    <w:qFormat/>
    <w:rPr>
      <w:lang w:eastAsia="ar-SA"/>
    </w:rPr>
  </w:style>
  <w:style w:type="paragraph" w:styleId="1098" w:customStyle="1">
    <w:name w:val="Название объекта3"/>
    <w:basedOn w:val="849"/>
    <w:qFormat/>
    <w:pPr>
      <w:spacing w:before="120" w:after="120"/>
    </w:pPr>
    <w:rPr>
      <w:i/>
      <w:lang w:eastAsia="ar-SA"/>
    </w:rPr>
  </w:style>
  <w:style w:type="paragraph" w:styleId="1099" w:customStyle="1">
    <w:name w:val="Указатель3"/>
    <w:basedOn w:val="849"/>
    <w:qFormat/>
    <w:rPr>
      <w:lang w:eastAsia="ar-SA"/>
    </w:rPr>
  </w:style>
  <w:style w:type="paragraph" w:styleId="1100" w:customStyle="1">
    <w:name w:val="Название объекта2"/>
    <w:basedOn w:val="849"/>
    <w:qFormat/>
    <w:pPr>
      <w:spacing w:before="120" w:after="120"/>
    </w:pPr>
    <w:rPr>
      <w:i/>
      <w:lang w:eastAsia="ar-SA"/>
    </w:rPr>
  </w:style>
  <w:style w:type="paragraph" w:styleId="1101" w:customStyle="1">
    <w:name w:val="Указатель2"/>
    <w:basedOn w:val="849"/>
    <w:qFormat/>
    <w:rPr>
      <w:lang w:eastAsia="ar-SA"/>
    </w:rPr>
  </w:style>
  <w:style w:type="paragraph" w:styleId="1102" w:customStyle="1">
    <w:name w:val="Основной текст 23"/>
    <w:basedOn w:val="849"/>
    <w:qFormat/>
    <w:pPr>
      <w:jc w:val="both"/>
    </w:pPr>
    <w:rPr>
      <w:sz w:val="28"/>
    </w:rPr>
  </w:style>
  <w:style w:type="paragraph" w:styleId="1103">
    <w:name w:val="TOC Heading"/>
    <w:qFormat/>
    <w:rPr>
      <w:rFonts w:ascii="PT Sans" w:hAnsi="PT Sans" w:eastAsia="Liberation Serif" w:cs="Liberation Serif"/>
      <w:sz w:val="26"/>
      <w:szCs w:val="24"/>
      <w:lang w:val="ru-RU" w:eastAsia="hi-IN"/>
    </w:rPr>
  </w:style>
  <w:style w:type="paragraph" w:styleId="1104">
    <w:name w:val="Intense Quote"/>
    <w:basedOn w:val="849"/>
    <w:qFormat/>
    <w:pPr>
      <w:ind w:left="720" w:right="72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1105">
    <w:name w:val="Quote"/>
    <w:basedOn w:val="849"/>
    <w:qFormat/>
    <w:pPr>
      <w:ind w:left="720" w:right="720"/>
    </w:pPr>
    <w:rPr>
      <w:i/>
    </w:rPr>
  </w:style>
  <w:style w:type="character" w:styleId="1106">
    <w:name w:val="Hyperlink"/>
    <w:basedOn w:val="851"/>
    <w:uiPriority w:val="99"/>
    <w:unhideWhenUsed/>
    <w:rPr>
      <w:color w:val="0000ff" w:themeColor="hyperlink"/>
      <w:u w:val="single"/>
    </w:rPr>
  </w:style>
  <w:style w:type="table" w:styleId="1107">
    <w:name w:val="Table Grid"/>
    <w:basedOn w:val="85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DA87-528E-4A4C-8E38-72012A3E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dc:language>ru-RU</dc:language>
  <cp:revision>36</cp:revision>
  <dcterms:created xsi:type="dcterms:W3CDTF">2024-05-31T06:53:00Z</dcterms:created>
  <dcterms:modified xsi:type="dcterms:W3CDTF">2025-01-20T14:23:38Z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